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8" w:rsidRPr="00706313" w:rsidRDefault="00E8623E" w:rsidP="00B97DF7">
      <w:pPr>
        <w:shd w:val="clear" w:color="auto" w:fill="FFFFFF"/>
        <w:spacing w:after="0" w:line="450" w:lineRule="atLeast"/>
        <w:textAlignment w:val="baseline"/>
        <w:outlineLvl w:val="0"/>
        <w:rPr>
          <w:rFonts w:ascii="Angsana New" w:eastAsia="Times New Roman" w:hAnsi="Angsana New" w:cs="Angsana New"/>
          <w:b/>
          <w:bCs/>
          <w:color w:val="000000"/>
          <w:kern w:val="36"/>
          <w:sz w:val="32"/>
          <w:szCs w:val="32"/>
          <w:lang w:bidi="th-TH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1.75pt;margin-top:.75pt;width:381pt;height:139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">
            <v:textbox>
              <w:txbxContent>
                <w:p w:rsidR="00CB6259" w:rsidRPr="00FE5B26" w:rsidRDefault="00CB6259" w:rsidP="00371DA8">
                  <w:pPr>
                    <w:shd w:val="clear" w:color="auto" w:fill="FFFFFF"/>
                    <w:spacing w:after="0" w:line="450" w:lineRule="atLeast"/>
                    <w:textAlignment w:val="baseline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</w:pPr>
                  <w:proofErr w:type="spellStart"/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>NattiyaHirankarn</w:t>
                  </w:r>
                  <w:proofErr w:type="spellEnd"/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>, M.D., Ph.D.</w:t>
                  </w:r>
                </w:p>
                <w:p w:rsidR="00CB6259" w:rsidRPr="00FE5B26" w:rsidRDefault="00CB6259" w:rsidP="00371DA8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Professor </w:t>
                  </w:r>
                </w:p>
                <w:p w:rsidR="00CB6259" w:rsidRPr="00FE5B26" w:rsidRDefault="00CB6259" w:rsidP="00371DA8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Division of 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Immunology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, Department of Microbiology</w:t>
                  </w:r>
                </w:p>
                <w:p w:rsidR="00CB6259" w:rsidRPr="00FE5B26" w:rsidRDefault="00CB6259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Faculty of Medicine, </w:t>
                  </w:r>
                  <w:proofErr w:type="spellStart"/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Chulalongkorn</w:t>
                  </w:r>
                  <w:proofErr w:type="spellEnd"/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 University</w:t>
                  </w:r>
                </w:p>
                <w:p w:rsidR="00CB6259" w:rsidRPr="00FE5B26" w:rsidRDefault="00CB6259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Bangkok, Thailand</w:t>
                  </w:r>
                </w:p>
                <w:p w:rsidR="00CB6259" w:rsidRPr="00FE5B26" w:rsidRDefault="00CB6259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Tel: +662564132 ext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624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, Fax: +6622525952</w:t>
                  </w:r>
                </w:p>
                <w:p w:rsidR="00CB6259" w:rsidRDefault="00CB6259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Email: </w:t>
                  </w:r>
                  <w:hyperlink r:id="rId5" w:history="1">
                    <w:r w:rsidRPr="00D06E9D">
                      <w:rPr>
                        <w:rStyle w:val="Hyperlink"/>
                        <w:rFonts w:ascii="TH SarabunPSK" w:eastAsia="Times New Roman" w:hAnsi="TH SarabunPSK" w:cs="TH SarabunPSK"/>
                        <w:sz w:val="32"/>
                        <w:szCs w:val="32"/>
                        <w:lang w:bidi="th-TH"/>
                      </w:rPr>
                      <w:t>Nattiya.H@chula.ac.th</w:t>
                    </w:r>
                  </w:hyperlink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, </w:t>
                  </w:r>
                  <w:hyperlink r:id="rId6" w:history="1">
                    <w:r w:rsidRPr="00D06E9D">
                      <w:rPr>
                        <w:rStyle w:val="Hyperlink"/>
                        <w:rFonts w:ascii="TH SarabunPSK" w:eastAsia="Times New Roman" w:hAnsi="TH SarabunPSK" w:cs="TH SarabunPSK"/>
                        <w:sz w:val="32"/>
                        <w:szCs w:val="32"/>
                        <w:lang w:bidi="th-TH"/>
                      </w:rPr>
                      <w:t>Nattiyap@gmail.com</w:t>
                    </w:r>
                  </w:hyperlink>
                </w:p>
                <w:p w:rsidR="00CB6259" w:rsidRPr="00FE5B26" w:rsidRDefault="00CB6259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</w:p>
              </w:txbxContent>
            </v:textbox>
          </v:shape>
        </w:pict>
      </w:r>
      <w:r w:rsidR="001D4BD0" w:rsidRPr="00706313">
        <w:rPr>
          <w:rFonts w:ascii="Angsana New" w:eastAsia="Times New Roman" w:hAnsi="Angsana New" w:cs="Angsana New"/>
          <w:b/>
          <w:bCs/>
          <w:noProof/>
          <w:color w:val="000000"/>
          <w:kern w:val="36"/>
          <w:sz w:val="32"/>
          <w:szCs w:val="32"/>
          <w:lang w:bidi="th-TH"/>
        </w:rPr>
        <w:drawing>
          <wp:inline distT="0" distB="0" distL="0" distR="0">
            <wp:extent cx="1610218" cy="18288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3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A8" w:rsidRPr="00706313" w:rsidRDefault="00371DA8" w:rsidP="00B97DF7">
      <w:pPr>
        <w:shd w:val="clear" w:color="auto" w:fill="FFFFFF"/>
        <w:spacing w:after="0" w:line="450" w:lineRule="atLeast"/>
        <w:textAlignment w:val="baseline"/>
        <w:outlineLvl w:val="0"/>
        <w:rPr>
          <w:rFonts w:ascii="Angsana New" w:eastAsia="Times New Roman" w:hAnsi="Angsana New" w:cs="Angsana New"/>
          <w:b/>
          <w:bCs/>
          <w:color w:val="000000"/>
          <w:kern w:val="36"/>
          <w:sz w:val="32"/>
          <w:szCs w:val="32"/>
          <w:lang w:bidi="th-TH"/>
        </w:rPr>
      </w:pPr>
    </w:p>
    <w:p w:rsidR="00102FA3" w:rsidRPr="00706313" w:rsidRDefault="008F4756" w:rsidP="00102FA3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Angsana New" w:hAnsi="Angsana New" w:cs="Angsana New"/>
          <w:color w:val="434649"/>
          <w:sz w:val="32"/>
          <w:szCs w:val="32"/>
          <w:u w:val="single"/>
        </w:rPr>
      </w:pPr>
      <w:r w:rsidRPr="00706313">
        <w:rPr>
          <w:rFonts w:ascii="Angsana New" w:hAnsi="Angsana New" w:cs="Angsana New"/>
          <w:color w:val="434649"/>
          <w:sz w:val="32"/>
          <w:szCs w:val="32"/>
          <w:u w:val="single"/>
        </w:rPr>
        <w:t>Education</w:t>
      </w:r>
      <w:r w:rsidR="00765CB2" w:rsidRPr="00706313">
        <w:rPr>
          <w:rFonts w:ascii="Angsana New" w:hAnsi="Angsana New" w:cs="Angsana New"/>
          <w:color w:val="434649"/>
          <w:sz w:val="32"/>
          <w:szCs w:val="32"/>
          <w:u w:val="single"/>
        </w:rPr>
        <w:t>/Work</w:t>
      </w:r>
    </w:p>
    <w:p w:rsidR="009000F6" w:rsidRPr="00706313" w:rsidRDefault="009000F6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 xml:space="preserve">Assistant Dean for Research, Faculty of Medicine, </w:t>
      </w:r>
      <w:proofErr w:type="spellStart"/>
      <w:r w:rsidRPr="00706313">
        <w:rPr>
          <w:rFonts w:ascii="Angsana New" w:hAnsi="Angsana New"/>
          <w:sz w:val="32"/>
          <w:szCs w:val="32"/>
        </w:rPr>
        <w:t>Chulalongkorn</w:t>
      </w:r>
      <w:proofErr w:type="spellEnd"/>
      <w:r w:rsidRPr="00706313">
        <w:rPr>
          <w:rFonts w:ascii="Angsana New" w:hAnsi="Angsana New"/>
          <w:sz w:val="32"/>
          <w:szCs w:val="32"/>
        </w:rPr>
        <w:t xml:space="preserve"> University (2012-present)</w:t>
      </w:r>
    </w:p>
    <w:p w:rsidR="009000F6" w:rsidRPr="00706313" w:rsidRDefault="009000F6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 xml:space="preserve">Professor of Microbiology and Immunology, Division of Immunology, Department of Microbiology, Faculty of Medicine, </w:t>
      </w:r>
      <w:proofErr w:type="spellStart"/>
      <w:r w:rsidRPr="00706313">
        <w:rPr>
          <w:rFonts w:ascii="Angsana New" w:hAnsi="Angsana New"/>
          <w:sz w:val="32"/>
          <w:szCs w:val="32"/>
        </w:rPr>
        <w:t>Chulalongkorn</w:t>
      </w:r>
      <w:proofErr w:type="spellEnd"/>
      <w:r w:rsidRPr="00706313">
        <w:rPr>
          <w:rFonts w:ascii="Angsana New" w:hAnsi="Angsana New"/>
          <w:sz w:val="32"/>
          <w:szCs w:val="32"/>
        </w:rPr>
        <w:t xml:space="preserve"> University</w:t>
      </w:r>
    </w:p>
    <w:p w:rsidR="009000F6" w:rsidRPr="00706313" w:rsidRDefault="009000F6" w:rsidP="009000F6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>Head, Center of Excellence in Immunology and Immune-mediated Diseases</w:t>
      </w:r>
      <w:r w:rsidR="00D5276F">
        <w:rPr>
          <w:rFonts w:ascii="Angsana New" w:hAnsi="Angsana New"/>
          <w:sz w:val="32"/>
          <w:szCs w:val="32"/>
        </w:rPr>
        <w:t xml:space="preserve">, </w:t>
      </w:r>
      <w:proofErr w:type="spellStart"/>
      <w:r w:rsidR="00D5276F">
        <w:rPr>
          <w:rFonts w:ascii="Angsana New" w:hAnsi="Angsana New"/>
          <w:sz w:val="32"/>
          <w:szCs w:val="32"/>
        </w:rPr>
        <w:t>Chulalongkorn</w:t>
      </w:r>
      <w:proofErr w:type="spellEnd"/>
      <w:r w:rsidR="00D5276F">
        <w:rPr>
          <w:rFonts w:ascii="Angsana New" w:hAnsi="Angsana New"/>
          <w:sz w:val="32"/>
          <w:szCs w:val="32"/>
        </w:rPr>
        <w:t xml:space="preserve"> University</w:t>
      </w:r>
    </w:p>
    <w:p w:rsidR="00283AEA" w:rsidRPr="00CB5E94" w:rsidRDefault="00DF7ACC" w:rsidP="00CB5E94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 xml:space="preserve">Ph.D. – </w:t>
      </w:r>
      <w:r w:rsidR="006E17F5" w:rsidRPr="00706313">
        <w:rPr>
          <w:rFonts w:ascii="Angsana New" w:hAnsi="Angsana New"/>
          <w:sz w:val="32"/>
          <w:szCs w:val="32"/>
        </w:rPr>
        <w:t>Microbiology</w:t>
      </w:r>
      <w:r w:rsidR="00CE3BE2" w:rsidRPr="00706313">
        <w:rPr>
          <w:rFonts w:ascii="Angsana New" w:hAnsi="Angsana New"/>
          <w:sz w:val="32"/>
          <w:szCs w:val="32"/>
        </w:rPr>
        <w:t xml:space="preserve"> and Immunology, Georgetown University, </w:t>
      </w:r>
      <w:r w:rsidR="00CE3BE2" w:rsidRPr="00CB5E94">
        <w:rPr>
          <w:rFonts w:ascii="Angsana New" w:hAnsi="Angsana New"/>
          <w:sz w:val="32"/>
          <w:szCs w:val="32"/>
        </w:rPr>
        <w:t>Washington DC, USA</w:t>
      </w:r>
      <w:r w:rsidR="006E17F5" w:rsidRPr="00CB5E94">
        <w:rPr>
          <w:rFonts w:ascii="Angsana New" w:hAnsi="Angsana New"/>
          <w:sz w:val="32"/>
          <w:szCs w:val="32"/>
        </w:rPr>
        <w:tab/>
      </w:r>
    </w:p>
    <w:p w:rsidR="008F4756" w:rsidRPr="00706313" w:rsidRDefault="00DF7ACC" w:rsidP="00283AEA">
      <w:pPr>
        <w:pStyle w:val="ListParagraph"/>
        <w:numPr>
          <w:ilvl w:val="0"/>
          <w:numId w:val="10"/>
        </w:numPr>
        <w:ind w:right="-54"/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 xml:space="preserve">M.D. - Faculty of Medicine, </w:t>
      </w:r>
      <w:proofErr w:type="spellStart"/>
      <w:r w:rsidRPr="00706313">
        <w:rPr>
          <w:rFonts w:ascii="Angsana New" w:hAnsi="Angsana New"/>
          <w:sz w:val="32"/>
          <w:szCs w:val="32"/>
        </w:rPr>
        <w:t>Chulalongkorn</w:t>
      </w:r>
      <w:proofErr w:type="spellEnd"/>
      <w:r w:rsidRPr="00706313">
        <w:rPr>
          <w:rFonts w:ascii="Angsana New" w:hAnsi="Angsana New"/>
          <w:sz w:val="32"/>
          <w:szCs w:val="32"/>
        </w:rPr>
        <w:t xml:space="preserve"> University Bangkok, Thailand</w:t>
      </w:r>
    </w:p>
    <w:p w:rsidR="00BD00FF" w:rsidRPr="00706313" w:rsidRDefault="00BD00FF" w:rsidP="009F162A">
      <w:pPr>
        <w:pStyle w:val="ListParagraph"/>
        <w:ind w:right="-54"/>
        <w:rPr>
          <w:rFonts w:ascii="Angsana New" w:hAnsi="Angsana New"/>
          <w:sz w:val="32"/>
          <w:szCs w:val="32"/>
        </w:rPr>
      </w:pPr>
    </w:p>
    <w:p w:rsidR="008F4756" w:rsidRPr="00706313" w:rsidRDefault="008F4756" w:rsidP="008F4756">
      <w:pPr>
        <w:rPr>
          <w:rFonts w:ascii="Angsana New" w:hAnsi="Angsana New" w:cs="Angsana New"/>
          <w:b/>
          <w:bCs/>
          <w:sz w:val="32"/>
          <w:szCs w:val="32"/>
        </w:rPr>
      </w:pPr>
      <w:r w:rsidRPr="00706313">
        <w:rPr>
          <w:rFonts w:ascii="Angsana New" w:hAnsi="Angsana New" w:cs="Angsana New"/>
          <w:b/>
          <w:bCs/>
          <w:color w:val="434649"/>
          <w:sz w:val="32"/>
          <w:szCs w:val="32"/>
          <w:u w:val="single"/>
        </w:rPr>
        <w:t>Research Interest</w:t>
      </w:r>
    </w:p>
    <w:p w:rsidR="00371DA8" w:rsidRPr="00706313" w:rsidRDefault="001C23AD" w:rsidP="005F7482">
      <w:pPr>
        <w:pStyle w:val="description"/>
        <w:shd w:val="clear" w:color="auto" w:fill="FFFFFF"/>
        <w:spacing w:before="150" w:beforeAutospacing="0" w:after="0" w:afterAutospacing="0" w:line="255" w:lineRule="atLeast"/>
        <w:ind w:firstLine="720"/>
        <w:textAlignment w:val="baseline"/>
        <w:rPr>
          <w:rFonts w:ascii="Angsana New" w:hAnsi="Angsana New" w:cs="Angsana New"/>
          <w:color w:val="333333"/>
          <w:sz w:val="32"/>
          <w:szCs w:val="32"/>
        </w:rPr>
      </w:pPr>
      <w:r w:rsidRPr="00706313">
        <w:rPr>
          <w:rFonts w:ascii="Angsana New" w:hAnsi="Angsana New" w:cs="Angsana New"/>
          <w:color w:val="333333"/>
          <w:sz w:val="32"/>
          <w:szCs w:val="32"/>
        </w:rPr>
        <w:t xml:space="preserve">Center of Excellence in Immunology and Immune-mediated Diseases is mainly focusing on research in </w:t>
      </w:r>
      <w:r w:rsidR="00830108">
        <w:rPr>
          <w:rFonts w:ascii="Angsana New" w:hAnsi="Angsana New" w:cs="Angsana New"/>
          <w:color w:val="333333"/>
          <w:sz w:val="32"/>
          <w:szCs w:val="32"/>
        </w:rPr>
        <w:t>“Lupus N</w:t>
      </w:r>
      <w:r w:rsidRPr="00706313">
        <w:rPr>
          <w:rFonts w:ascii="Angsana New" w:hAnsi="Angsana New" w:cs="Angsana New"/>
          <w:color w:val="333333"/>
          <w:sz w:val="32"/>
          <w:szCs w:val="32"/>
        </w:rPr>
        <w:t>ephritis</w:t>
      </w:r>
      <w:r w:rsidR="00830108">
        <w:rPr>
          <w:rFonts w:ascii="Angsana New" w:hAnsi="Angsana New" w:cs="Angsana New"/>
          <w:color w:val="333333"/>
          <w:sz w:val="32"/>
          <w:szCs w:val="32"/>
        </w:rPr>
        <w:t>”</w:t>
      </w:r>
      <w:r w:rsidRPr="00706313">
        <w:rPr>
          <w:rFonts w:ascii="Angsana New" w:hAnsi="Angsana New" w:cs="Angsana New"/>
          <w:color w:val="333333"/>
          <w:sz w:val="32"/>
          <w:szCs w:val="32"/>
        </w:rPr>
        <w:t xml:space="preserve"> since 2005.  Our group consists of researchers in many areas e.g., immunologist, nephrologist, dermatolo</w:t>
      </w:r>
      <w:r w:rsidR="001D0742" w:rsidRPr="00706313">
        <w:rPr>
          <w:rFonts w:ascii="Angsana New" w:hAnsi="Angsana New" w:cs="Angsana New"/>
          <w:color w:val="333333"/>
          <w:sz w:val="32"/>
          <w:szCs w:val="32"/>
        </w:rPr>
        <w:t>gist, geneticist, bioinformatician, and</w:t>
      </w:r>
      <w:r w:rsidR="00B36F27">
        <w:rPr>
          <w:rFonts w:ascii="Angsana New" w:hAnsi="Angsana New" w:cs="Angsana New"/>
          <w:color w:val="333333"/>
          <w:sz w:val="32"/>
          <w:szCs w:val="32"/>
        </w:rPr>
        <w:t xml:space="preserve"> clinical pharmacologist.  Moreover, we collaborate with various institutes locally and internationally </w:t>
      </w:r>
      <w:proofErr w:type="spellStart"/>
      <w:r w:rsidR="00B36F27">
        <w:rPr>
          <w:rFonts w:ascii="Angsana New" w:hAnsi="Angsana New" w:cs="Angsana New"/>
          <w:color w:val="333333"/>
          <w:sz w:val="32"/>
          <w:szCs w:val="32"/>
        </w:rPr>
        <w:t>e.g</w:t>
      </w:r>
      <w:proofErr w:type="spellEnd"/>
      <w:r w:rsidR="00B36F27">
        <w:rPr>
          <w:rFonts w:ascii="Angsana New" w:hAnsi="Angsana New" w:cs="Angsana New"/>
          <w:color w:val="333333"/>
          <w:sz w:val="32"/>
          <w:szCs w:val="32"/>
        </w:rPr>
        <w:t xml:space="preserve">, Faculty of Medicine, </w:t>
      </w:r>
      <w:proofErr w:type="spellStart"/>
      <w:r w:rsidR="00B36F27">
        <w:rPr>
          <w:rFonts w:ascii="Angsana New" w:hAnsi="Angsana New" w:cs="Angsana New"/>
          <w:color w:val="333333"/>
          <w:sz w:val="32"/>
          <w:szCs w:val="32"/>
        </w:rPr>
        <w:t>Thammasart</w:t>
      </w:r>
      <w:proofErr w:type="spellEnd"/>
      <w:r w:rsidR="00B36F27">
        <w:rPr>
          <w:rFonts w:ascii="Angsana New" w:hAnsi="Angsana New" w:cs="Angsana New"/>
          <w:color w:val="333333"/>
          <w:sz w:val="32"/>
          <w:szCs w:val="32"/>
        </w:rPr>
        <w:t xml:space="preserve"> University, </w:t>
      </w:r>
      <w:proofErr w:type="spellStart"/>
      <w:r w:rsidR="00B36F27">
        <w:rPr>
          <w:rFonts w:ascii="Angsana New" w:hAnsi="Angsana New" w:cs="Angsana New"/>
          <w:color w:val="333333"/>
          <w:sz w:val="32"/>
          <w:szCs w:val="32"/>
        </w:rPr>
        <w:t>NopparatRatchathani</w:t>
      </w:r>
      <w:proofErr w:type="spellEnd"/>
      <w:r w:rsidR="00B36F27">
        <w:rPr>
          <w:rFonts w:ascii="Angsana New" w:hAnsi="Angsana New" w:cs="Angsana New"/>
          <w:color w:val="333333"/>
          <w:sz w:val="32"/>
          <w:szCs w:val="32"/>
        </w:rPr>
        <w:t xml:space="preserve"> Hospital, Bangkok, University of </w:t>
      </w:r>
      <w:proofErr w:type="spellStart"/>
      <w:r w:rsidR="00B36F27">
        <w:rPr>
          <w:rFonts w:ascii="Angsana New" w:hAnsi="Angsana New" w:cs="Angsana New"/>
          <w:color w:val="333333"/>
          <w:sz w:val="32"/>
          <w:szCs w:val="32"/>
        </w:rPr>
        <w:t>Hongkong</w:t>
      </w:r>
      <w:proofErr w:type="spellEnd"/>
      <w:r w:rsidR="00B36F27">
        <w:rPr>
          <w:rFonts w:ascii="Angsana New" w:hAnsi="Angsana New" w:cs="Angsana New"/>
          <w:color w:val="333333"/>
          <w:sz w:val="32"/>
          <w:szCs w:val="32"/>
        </w:rPr>
        <w:t xml:space="preserve">, </w:t>
      </w:r>
      <w:r w:rsidR="00B36F27" w:rsidRPr="00706313">
        <w:rPr>
          <w:rFonts w:ascii="Angsana New" w:hAnsi="Angsana New" w:cs="Angsana New"/>
          <w:sz w:val="32"/>
          <w:szCs w:val="32"/>
          <w:cs/>
        </w:rPr>
        <w:t xml:space="preserve">Anhui Medical University, </w:t>
      </w:r>
      <w:r w:rsidR="00B36F27">
        <w:rPr>
          <w:rFonts w:ascii="Angsana New" w:hAnsi="Angsana New" w:cs="Angsana New"/>
          <w:sz w:val="32"/>
          <w:szCs w:val="32"/>
          <w:cs/>
        </w:rPr>
        <w:t xml:space="preserve">and </w:t>
      </w:r>
      <w:r w:rsidR="00B36F27" w:rsidRPr="00706313">
        <w:rPr>
          <w:rFonts w:ascii="Angsana New" w:hAnsi="Angsana New" w:cs="Angsana New"/>
          <w:sz w:val="32"/>
          <w:szCs w:val="32"/>
        </w:rPr>
        <w:t xml:space="preserve">Shanghai </w:t>
      </w:r>
      <w:proofErr w:type="spellStart"/>
      <w:r w:rsidR="00B36F27" w:rsidRPr="00706313">
        <w:rPr>
          <w:rFonts w:ascii="Angsana New" w:hAnsi="Angsana New" w:cs="Angsana New"/>
          <w:sz w:val="32"/>
          <w:szCs w:val="32"/>
        </w:rPr>
        <w:t>Jiaotong</w:t>
      </w:r>
      <w:proofErr w:type="spellEnd"/>
      <w:r w:rsidR="00B36F27" w:rsidRPr="00706313">
        <w:rPr>
          <w:rFonts w:ascii="Angsana New" w:hAnsi="Angsana New" w:cs="Angsana New"/>
          <w:sz w:val="32"/>
          <w:szCs w:val="32"/>
        </w:rPr>
        <w:t xml:space="preserve"> University School of Medicine </w:t>
      </w:r>
      <w:r w:rsidR="00AD01BA">
        <w:rPr>
          <w:rFonts w:ascii="Angsana New" w:hAnsi="Angsana New" w:cs="Angsana New"/>
          <w:sz w:val="32"/>
          <w:szCs w:val="32"/>
        </w:rPr>
        <w:t xml:space="preserve">to collect the lupus patients and </w:t>
      </w:r>
      <w:r w:rsidR="00AD01BA">
        <w:rPr>
          <w:rFonts w:ascii="Angsana New" w:hAnsi="Angsana New" w:cs="Angsana New"/>
          <w:sz w:val="32"/>
          <w:szCs w:val="32"/>
          <w:cs/>
          <w:lang w:val="th-TH"/>
        </w:rPr>
        <w:t>fo</w:t>
      </w:r>
      <w:r w:rsidR="0048795F">
        <w:rPr>
          <w:rFonts w:ascii="Angsana New" w:hAnsi="Angsana New" w:cs="Angsana New"/>
          <w:sz w:val="32"/>
          <w:szCs w:val="32"/>
          <w:cs/>
          <w:lang w:val="th-TH"/>
        </w:rPr>
        <w:t>rmed</w:t>
      </w:r>
      <w:r w:rsidR="00B36F27">
        <w:rPr>
          <w:rFonts w:ascii="Angsana New" w:hAnsi="Angsana New" w:cs="Angsana New"/>
          <w:sz w:val="32"/>
          <w:szCs w:val="32"/>
          <w:cs/>
          <w:lang w:val="th-TH"/>
        </w:rPr>
        <w:t>the</w:t>
      </w:r>
      <w:r w:rsidR="00B36F27" w:rsidRPr="00706313">
        <w:rPr>
          <w:rFonts w:ascii="Angsana New" w:hAnsi="Angsana New" w:cs="Angsana New"/>
          <w:sz w:val="32"/>
          <w:szCs w:val="32"/>
        </w:rPr>
        <w:t>Asian Lupus Consortium</w:t>
      </w:r>
      <w:r w:rsidR="00AD01BA">
        <w:rPr>
          <w:rFonts w:ascii="Angsana New" w:hAnsi="Angsana New" w:cs="Angsana New"/>
          <w:sz w:val="32"/>
          <w:szCs w:val="32"/>
        </w:rPr>
        <w:t>.</w:t>
      </w:r>
      <w:r w:rsidR="009E1B08">
        <w:rPr>
          <w:rFonts w:ascii="Angsana New" w:hAnsi="Angsana New" w:cs="Angsana New"/>
          <w:sz w:val="32"/>
          <w:szCs w:val="32"/>
        </w:rPr>
        <w:t xml:space="preserve">  We have 3 main research plans consist of:</w:t>
      </w:r>
    </w:p>
    <w:p w:rsidR="009E1B08" w:rsidRPr="00706313" w:rsidRDefault="009E1B08" w:rsidP="009E1B08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eastAsia="Cordia New" w:hAnsi="Angsana New"/>
          <w:sz w:val="32"/>
          <w:szCs w:val="32"/>
        </w:rPr>
        <w:t xml:space="preserve">Molecular Genetic Study </w:t>
      </w:r>
    </w:p>
    <w:p w:rsidR="009E1B08" w:rsidRPr="00706313" w:rsidRDefault="009E1B08" w:rsidP="009E1B08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>Diagnostic &amp; Prognostic Marker Development (Molecular &amp; Immunological Markers)</w:t>
      </w:r>
    </w:p>
    <w:p w:rsidR="009E1B08" w:rsidRPr="005F7482" w:rsidRDefault="009E1B08" w:rsidP="009E1B08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>Patient Registry / Database Management &amp; Clinical Trial (Multi-center)</w:t>
      </w:r>
    </w:p>
    <w:p w:rsidR="005F7482" w:rsidRDefault="005F7482" w:rsidP="005F7482">
      <w:pPr>
        <w:pStyle w:val="MacroText"/>
        <w:ind w:left="720"/>
        <w:jc w:val="both"/>
        <w:rPr>
          <w:rFonts w:ascii="Angsana New" w:eastAsia="Cordia New" w:hAnsi="Angsana New"/>
          <w:sz w:val="32"/>
          <w:szCs w:val="32"/>
        </w:rPr>
      </w:pPr>
    </w:p>
    <w:p w:rsidR="00452D4E" w:rsidRDefault="00D5276F" w:rsidP="003A39F5">
      <w:pPr>
        <w:pStyle w:val="MacroText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Currently, our center of excellence expand the</w:t>
      </w:r>
      <w:r w:rsidR="00CC33E6">
        <w:rPr>
          <w:rFonts w:ascii="Angsana New" w:hAnsi="Angsana New"/>
          <w:sz w:val="32"/>
          <w:szCs w:val="32"/>
          <w:cs/>
        </w:rPr>
        <w:t xml:space="preserve"> research</w:t>
      </w:r>
      <w:r>
        <w:rPr>
          <w:rFonts w:ascii="Angsana New" w:hAnsi="Angsana New"/>
          <w:sz w:val="32"/>
          <w:szCs w:val="32"/>
          <w:cs/>
        </w:rPr>
        <w:t xml:space="preserve"> in</w:t>
      </w:r>
      <w:r w:rsidR="00871ACF">
        <w:rPr>
          <w:rFonts w:ascii="Angsana New" w:hAnsi="Angsana New"/>
          <w:sz w:val="32"/>
          <w:szCs w:val="32"/>
          <w:cs/>
        </w:rPr>
        <w:t xml:space="preserve">terest to other </w:t>
      </w:r>
      <w:r>
        <w:rPr>
          <w:rFonts w:ascii="Angsana New" w:hAnsi="Angsana New"/>
          <w:sz w:val="32"/>
          <w:szCs w:val="32"/>
          <w:cs/>
        </w:rPr>
        <w:t>diseases</w:t>
      </w:r>
      <w:r w:rsidR="00871ACF">
        <w:rPr>
          <w:rFonts w:ascii="Angsana New" w:hAnsi="Angsana New"/>
          <w:sz w:val="32"/>
          <w:szCs w:val="32"/>
          <w:cs/>
        </w:rPr>
        <w:t xml:space="preserve"> related to immunopathology</w:t>
      </w:r>
      <w:r w:rsidR="000B1AC4">
        <w:rPr>
          <w:rFonts w:ascii="Angsana New" w:hAnsi="Angsana New"/>
          <w:sz w:val="32"/>
          <w:szCs w:val="32"/>
          <w:cs/>
        </w:rPr>
        <w:t xml:space="preserve"> by collecting patient cohort of</w:t>
      </w:r>
      <w:r w:rsidR="00871ACF">
        <w:rPr>
          <w:rFonts w:ascii="Angsana New" w:hAnsi="Angsana New"/>
          <w:sz w:val="32"/>
          <w:szCs w:val="32"/>
          <w:cs/>
        </w:rPr>
        <w:t>:</w:t>
      </w:r>
      <w:r w:rsidR="00B53BE5">
        <w:rPr>
          <w:rFonts w:ascii="Angsana New" w:hAnsi="Angsana New" w:hint="cs"/>
          <w:sz w:val="32"/>
          <w:szCs w:val="32"/>
          <w:cs/>
        </w:rPr>
        <w:t>“</w:t>
      </w:r>
      <w:r w:rsidR="00B53BE5">
        <w:rPr>
          <w:rFonts w:ascii="Angsana New" w:hAnsi="Angsana New"/>
          <w:sz w:val="32"/>
          <w:szCs w:val="32"/>
          <w:cs/>
        </w:rPr>
        <w:t>Psoriasis</w:t>
      </w:r>
      <w:r w:rsidR="00B53BE5">
        <w:rPr>
          <w:rFonts w:ascii="Angsana New" w:hAnsi="Angsana New" w:hint="cs"/>
          <w:sz w:val="32"/>
          <w:szCs w:val="32"/>
          <w:cs/>
        </w:rPr>
        <w:t>”</w:t>
      </w:r>
      <w:r w:rsidR="00830108">
        <w:rPr>
          <w:rFonts w:ascii="Angsana New" w:hAnsi="Angsana New"/>
          <w:sz w:val="32"/>
          <w:szCs w:val="32"/>
          <w:cs/>
        </w:rPr>
        <w:t xml:space="preserve">, </w:t>
      </w:r>
      <w:r w:rsidR="00452D4E">
        <w:rPr>
          <w:rFonts w:ascii="Angsana New" w:hAnsi="Angsana New"/>
          <w:sz w:val="32"/>
          <w:szCs w:val="32"/>
          <w:cs/>
        </w:rPr>
        <w:t xml:space="preserve">the most </w:t>
      </w:r>
      <w:r w:rsidR="00CC33E6">
        <w:rPr>
          <w:rFonts w:ascii="Angsana New" w:hAnsi="Angsana New"/>
          <w:sz w:val="32"/>
          <w:szCs w:val="32"/>
          <w:cs/>
        </w:rPr>
        <w:t xml:space="preserve">common </w:t>
      </w:r>
      <w:r w:rsidR="00C92F55">
        <w:rPr>
          <w:rFonts w:ascii="Angsana New" w:hAnsi="Angsana New"/>
          <w:sz w:val="32"/>
          <w:szCs w:val="32"/>
          <w:cs/>
        </w:rPr>
        <w:t xml:space="preserve">immune-mediated chronic skin </w:t>
      </w:r>
      <w:r w:rsidR="00CC33E6">
        <w:rPr>
          <w:rFonts w:ascii="Angsana New" w:hAnsi="Angsana New"/>
          <w:sz w:val="32"/>
          <w:szCs w:val="32"/>
          <w:cs/>
        </w:rPr>
        <w:t>diseases;</w:t>
      </w:r>
      <w:r w:rsidR="00452D4E">
        <w:rPr>
          <w:rFonts w:ascii="Angsana New" w:hAnsi="Angsana New" w:hint="cs"/>
          <w:sz w:val="32"/>
          <w:szCs w:val="32"/>
          <w:cs/>
        </w:rPr>
        <w:t>“</w:t>
      </w:r>
      <w:r w:rsidR="00452D4E">
        <w:rPr>
          <w:rFonts w:ascii="Angsana New" w:hAnsi="Angsana New"/>
          <w:sz w:val="32"/>
          <w:szCs w:val="32"/>
          <w:cs/>
        </w:rPr>
        <w:t>Chronic Hepatitis B Infection</w:t>
      </w:r>
      <w:r w:rsidR="00452D4E">
        <w:rPr>
          <w:rFonts w:ascii="Angsana New" w:hAnsi="Angsana New" w:hint="cs"/>
          <w:sz w:val="32"/>
          <w:szCs w:val="32"/>
          <w:cs/>
        </w:rPr>
        <w:t>”</w:t>
      </w:r>
      <w:r w:rsidR="00452D4E">
        <w:rPr>
          <w:rFonts w:ascii="Angsana New" w:hAnsi="Angsana New"/>
          <w:sz w:val="32"/>
          <w:szCs w:val="32"/>
          <w:cs/>
        </w:rPr>
        <w:t>, which</w:t>
      </w:r>
      <w:r w:rsidR="00CC33E6">
        <w:rPr>
          <w:rFonts w:ascii="Angsana New" w:hAnsi="Angsana New"/>
          <w:sz w:val="32"/>
          <w:szCs w:val="32"/>
          <w:cs/>
        </w:rPr>
        <w:t xml:space="preserve"> still a major cause of cirrhosis and hepatocellular carcinoma in Thailand; </w:t>
      </w:r>
      <w:r w:rsidR="00CC33E6">
        <w:rPr>
          <w:rFonts w:ascii="Angsana New" w:hAnsi="Angsana New" w:hint="cs"/>
          <w:sz w:val="32"/>
          <w:szCs w:val="32"/>
          <w:cs/>
        </w:rPr>
        <w:t>“</w:t>
      </w:r>
      <w:r w:rsidR="00CC33E6">
        <w:rPr>
          <w:rFonts w:ascii="Angsana New" w:hAnsi="Angsana New"/>
          <w:sz w:val="32"/>
          <w:szCs w:val="32"/>
          <w:cs/>
        </w:rPr>
        <w:t>Sepsis</w:t>
      </w:r>
      <w:r w:rsidR="00CC33E6">
        <w:rPr>
          <w:rFonts w:ascii="Angsana New" w:hAnsi="Angsana New" w:hint="cs"/>
          <w:sz w:val="32"/>
          <w:szCs w:val="32"/>
          <w:cs/>
        </w:rPr>
        <w:t>”</w:t>
      </w:r>
      <w:r w:rsidR="00B1385E">
        <w:rPr>
          <w:rFonts w:ascii="Angsana New" w:hAnsi="Angsana New"/>
          <w:sz w:val="32"/>
          <w:szCs w:val="32"/>
          <w:cs/>
        </w:rPr>
        <w:t xml:space="preserve">, </w:t>
      </w:r>
      <w:r w:rsidR="001A4EAE">
        <w:rPr>
          <w:rFonts w:ascii="Angsana New" w:hAnsi="Angsana New"/>
          <w:sz w:val="32"/>
          <w:szCs w:val="32"/>
          <w:cs/>
        </w:rPr>
        <w:t>one of a leading cause of death</w:t>
      </w:r>
      <w:r w:rsidR="00CC33E6">
        <w:rPr>
          <w:rFonts w:ascii="Angsana New" w:hAnsi="Angsana New"/>
          <w:sz w:val="32"/>
          <w:szCs w:val="32"/>
          <w:cs/>
        </w:rPr>
        <w:t xml:space="preserve">; </w:t>
      </w:r>
      <w:r w:rsidR="00CC33E6">
        <w:rPr>
          <w:rFonts w:ascii="Angsana New" w:hAnsi="Angsana New" w:hint="cs"/>
          <w:sz w:val="32"/>
          <w:szCs w:val="32"/>
          <w:cs/>
        </w:rPr>
        <w:t>“</w:t>
      </w:r>
      <w:r w:rsidR="00CC33E6">
        <w:rPr>
          <w:rFonts w:ascii="Angsana New" w:hAnsi="Angsana New"/>
          <w:sz w:val="32"/>
          <w:szCs w:val="32"/>
          <w:cs/>
        </w:rPr>
        <w:t>Transplant</w:t>
      </w:r>
      <w:r w:rsidR="00101F86">
        <w:rPr>
          <w:rFonts w:ascii="Angsana New" w:hAnsi="Angsana New"/>
          <w:sz w:val="32"/>
          <w:szCs w:val="32"/>
          <w:cs/>
        </w:rPr>
        <w:t>ation</w:t>
      </w:r>
      <w:r w:rsidR="00CC33E6">
        <w:rPr>
          <w:rFonts w:ascii="Angsana New" w:hAnsi="Angsana New" w:hint="cs"/>
          <w:sz w:val="32"/>
          <w:szCs w:val="32"/>
          <w:cs/>
        </w:rPr>
        <w:t>”</w:t>
      </w:r>
      <w:r w:rsidR="00CC33E6">
        <w:rPr>
          <w:rFonts w:ascii="Angsana New" w:hAnsi="Angsana New"/>
          <w:sz w:val="32"/>
          <w:szCs w:val="32"/>
          <w:cs/>
        </w:rPr>
        <w:t>, which increase</w:t>
      </w:r>
      <w:r w:rsidR="00871ACF">
        <w:rPr>
          <w:rFonts w:ascii="Angsana New" w:hAnsi="Angsana New"/>
          <w:sz w:val="32"/>
          <w:szCs w:val="32"/>
          <w:cs/>
        </w:rPr>
        <w:t xml:space="preserve">ly </w:t>
      </w:r>
      <w:r w:rsidR="007E0084">
        <w:rPr>
          <w:rFonts w:ascii="Angsana New" w:hAnsi="Angsana New"/>
          <w:sz w:val="32"/>
          <w:szCs w:val="32"/>
          <w:cs/>
        </w:rPr>
        <w:t>being use</w:t>
      </w:r>
      <w:r w:rsidR="00615E4F">
        <w:rPr>
          <w:rFonts w:ascii="Angsana New" w:hAnsi="Angsana New"/>
          <w:sz w:val="32"/>
          <w:szCs w:val="32"/>
          <w:cs/>
        </w:rPr>
        <w:t>d as standard treatment for various end-stage</w:t>
      </w:r>
      <w:r w:rsidR="007E0084">
        <w:rPr>
          <w:rFonts w:ascii="Angsana New" w:hAnsi="Angsana New"/>
          <w:sz w:val="32"/>
          <w:szCs w:val="32"/>
          <w:cs/>
        </w:rPr>
        <w:t xml:space="preserve"> diseases.  </w:t>
      </w:r>
    </w:p>
    <w:p w:rsidR="005F7482" w:rsidRPr="00ED4D49" w:rsidRDefault="00615E4F" w:rsidP="00ED4D49">
      <w:pPr>
        <w:pStyle w:val="MacroText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Our main research</w:t>
      </w:r>
      <w:r w:rsidR="002B197E">
        <w:rPr>
          <w:rFonts w:ascii="Angsana New" w:hAnsi="Angsana New"/>
          <w:sz w:val="32"/>
          <w:szCs w:val="32"/>
          <w:cs/>
        </w:rPr>
        <w:t>s aim</w:t>
      </w:r>
      <w:r>
        <w:rPr>
          <w:rFonts w:ascii="Angsana New" w:hAnsi="Angsana New"/>
          <w:sz w:val="32"/>
          <w:szCs w:val="32"/>
          <w:cs/>
        </w:rPr>
        <w:t xml:space="preserve"> to identify and validate </w:t>
      </w:r>
      <w:r>
        <w:rPr>
          <w:rFonts w:ascii="Angsana New" w:hAnsi="Angsana New" w:hint="cs"/>
          <w:sz w:val="32"/>
          <w:szCs w:val="32"/>
          <w:cs/>
        </w:rPr>
        <w:t>“</w:t>
      </w:r>
      <w:r>
        <w:rPr>
          <w:rFonts w:ascii="Angsana New" w:hAnsi="Angsana New"/>
          <w:sz w:val="32"/>
          <w:szCs w:val="32"/>
          <w:cs/>
        </w:rPr>
        <w:t>Biomarkers</w:t>
      </w:r>
      <w:r>
        <w:rPr>
          <w:rFonts w:ascii="Angsana New" w:hAnsi="Angsana New" w:hint="cs"/>
          <w:sz w:val="32"/>
          <w:szCs w:val="32"/>
          <w:cs/>
        </w:rPr>
        <w:t>”</w:t>
      </w:r>
      <w:r w:rsidR="002B197E">
        <w:rPr>
          <w:rFonts w:ascii="Angsana New" w:hAnsi="Angsana New"/>
          <w:sz w:val="32"/>
          <w:szCs w:val="32"/>
          <w:cs/>
        </w:rPr>
        <w:t>to apply as prognostic and predictor tools for disease severity, complication, and responses to treatment using immunology, molecular biology and high throughput Omics approach fo</w:t>
      </w:r>
      <w:r w:rsidR="00092DAC">
        <w:rPr>
          <w:rFonts w:ascii="Angsana New" w:hAnsi="Angsana New"/>
          <w:sz w:val="32"/>
          <w:szCs w:val="32"/>
          <w:cs/>
        </w:rPr>
        <w:t>r better care of the patients with</w:t>
      </w:r>
      <w:r w:rsidR="00125B74">
        <w:rPr>
          <w:rFonts w:ascii="Angsana New" w:hAnsi="Angsana New"/>
          <w:sz w:val="32"/>
          <w:szCs w:val="32"/>
          <w:cs/>
        </w:rPr>
        <w:t xml:space="preserve"> the concept of</w:t>
      </w:r>
      <w:r w:rsidR="002B197E">
        <w:rPr>
          <w:rFonts w:ascii="Angsana New" w:hAnsi="Angsana New"/>
          <w:sz w:val="32"/>
          <w:szCs w:val="32"/>
          <w:cs/>
        </w:rPr>
        <w:t xml:space="preserve"> personalized therapy.  In addition, </w:t>
      </w:r>
      <w:r w:rsidR="00ED4D49">
        <w:rPr>
          <w:rFonts w:ascii="Angsana New" w:hAnsi="Angsana New"/>
          <w:sz w:val="32"/>
          <w:szCs w:val="32"/>
          <w:cs/>
        </w:rPr>
        <w:t>we are studing</w:t>
      </w:r>
      <w:r w:rsidR="009D412E">
        <w:rPr>
          <w:rFonts w:ascii="Angsana New" w:hAnsi="Angsana New"/>
          <w:sz w:val="32"/>
          <w:szCs w:val="32"/>
          <w:cs/>
        </w:rPr>
        <w:t xml:space="preserve"> disease pathogenesis using </w:t>
      </w:r>
      <w:r w:rsidR="00090995">
        <w:rPr>
          <w:rFonts w:ascii="Angsana New" w:hAnsi="Angsana New"/>
          <w:sz w:val="32"/>
          <w:szCs w:val="32"/>
          <w:cs/>
        </w:rPr>
        <w:t xml:space="preserve">various </w:t>
      </w:r>
      <w:r w:rsidR="009D412E" w:rsidRPr="009D412E">
        <w:rPr>
          <w:rFonts w:ascii="Angsana New" w:hAnsi="Angsana New"/>
          <w:i/>
          <w:sz w:val="32"/>
          <w:szCs w:val="32"/>
          <w:cs/>
        </w:rPr>
        <w:t>in vitro</w:t>
      </w:r>
      <w:r w:rsidR="000C38B3">
        <w:rPr>
          <w:rFonts w:ascii="Angsana New" w:hAnsi="Angsana New"/>
          <w:sz w:val="32"/>
          <w:szCs w:val="32"/>
          <w:cs/>
        </w:rPr>
        <w:t>(</w:t>
      </w:r>
      <w:r w:rsidR="00562F3A">
        <w:rPr>
          <w:rFonts w:ascii="Angsana New" w:hAnsi="Angsana New"/>
          <w:sz w:val="32"/>
          <w:szCs w:val="32"/>
          <w:cs/>
        </w:rPr>
        <w:t xml:space="preserve">mesangial cell line, HBV producing </w:t>
      </w:r>
      <w:r w:rsidR="000C38B3">
        <w:rPr>
          <w:rFonts w:ascii="Angsana New" w:hAnsi="Angsana New"/>
          <w:sz w:val="32"/>
          <w:szCs w:val="32"/>
          <w:cs/>
        </w:rPr>
        <w:t>hepat</w:t>
      </w:r>
      <w:r w:rsidR="000C38B3">
        <w:rPr>
          <w:rFonts w:ascii="Angsana New" w:hAnsi="Angsana New"/>
          <w:i/>
          <w:sz w:val="32"/>
          <w:szCs w:val="32"/>
          <w:cs/>
        </w:rPr>
        <w:t>ocyte cell line</w:t>
      </w:r>
      <w:r w:rsidR="00562F3A">
        <w:rPr>
          <w:rFonts w:ascii="Angsana New" w:hAnsi="Angsana New"/>
          <w:sz w:val="32"/>
          <w:szCs w:val="32"/>
          <w:cs/>
        </w:rPr>
        <w:t>)</w:t>
      </w:r>
      <w:r w:rsidR="000C38B3">
        <w:rPr>
          <w:rFonts w:ascii="Angsana New" w:hAnsi="Angsana New"/>
          <w:i/>
          <w:sz w:val="32"/>
          <w:szCs w:val="32"/>
          <w:cs/>
        </w:rPr>
        <w:t xml:space="preserve">, </w:t>
      </w:r>
      <w:r w:rsidR="009D412E">
        <w:rPr>
          <w:rFonts w:ascii="Angsana New" w:hAnsi="Angsana New"/>
          <w:sz w:val="32"/>
          <w:szCs w:val="32"/>
          <w:cs/>
        </w:rPr>
        <w:t xml:space="preserve"> and </w:t>
      </w:r>
      <w:r w:rsidR="009D412E" w:rsidRPr="009D412E">
        <w:rPr>
          <w:rFonts w:ascii="Angsana New" w:hAnsi="Angsana New"/>
          <w:i/>
          <w:sz w:val="32"/>
          <w:szCs w:val="32"/>
          <w:cs/>
        </w:rPr>
        <w:t>in vivo</w:t>
      </w:r>
      <w:r w:rsidR="009D412E">
        <w:rPr>
          <w:rFonts w:ascii="Angsana New" w:hAnsi="Angsana New"/>
          <w:sz w:val="32"/>
          <w:szCs w:val="32"/>
          <w:cs/>
        </w:rPr>
        <w:t xml:space="preserve"> animal model </w:t>
      </w:r>
      <w:r w:rsidR="000C38B3">
        <w:rPr>
          <w:rFonts w:ascii="Angsana New" w:hAnsi="Angsana New"/>
          <w:sz w:val="32"/>
          <w:szCs w:val="32"/>
          <w:cs/>
        </w:rPr>
        <w:t xml:space="preserve">(lupus mouse model, sepsis </w:t>
      </w:r>
      <w:r w:rsidR="00CD18D3">
        <w:rPr>
          <w:rFonts w:ascii="Angsana New" w:hAnsi="Angsana New"/>
          <w:sz w:val="32"/>
          <w:szCs w:val="32"/>
          <w:cs/>
        </w:rPr>
        <w:t xml:space="preserve">and various infectious mouse </w:t>
      </w:r>
      <w:r w:rsidR="000C38B3">
        <w:rPr>
          <w:rFonts w:ascii="Angsana New" w:hAnsi="Angsana New"/>
          <w:sz w:val="32"/>
          <w:szCs w:val="32"/>
          <w:cs/>
        </w:rPr>
        <w:t>model, chronic kidney injury</w:t>
      </w:r>
      <w:r w:rsidR="00CD18D3">
        <w:rPr>
          <w:rFonts w:ascii="Angsana New" w:hAnsi="Angsana New"/>
          <w:sz w:val="32"/>
          <w:szCs w:val="32"/>
          <w:cs/>
        </w:rPr>
        <w:t xml:space="preserve"> mouse model</w:t>
      </w:r>
      <w:r w:rsidR="000B1AC4">
        <w:rPr>
          <w:rFonts w:ascii="Angsana New" w:hAnsi="Angsana New"/>
          <w:sz w:val="32"/>
          <w:szCs w:val="32"/>
          <w:cs/>
        </w:rPr>
        <w:t>)</w:t>
      </w:r>
      <w:r w:rsidR="00ED4D49">
        <w:rPr>
          <w:rFonts w:ascii="Angsana New" w:hAnsi="Angsana New"/>
          <w:sz w:val="32"/>
          <w:szCs w:val="32"/>
          <w:cs/>
        </w:rPr>
        <w:t>.</w:t>
      </w:r>
    </w:p>
    <w:p w:rsidR="00371DA8" w:rsidRPr="00706313" w:rsidRDefault="00371DA8" w:rsidP="00371DA8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Angsana New" w:hAnsi="Angsana New" w:cs="Angsana New"/>
          <w:color w:val="333333"/>
          <w:sz w:val="32"/>
          <w:szCs w:val="32"/>
        </w:rPr>
      </w:pPr>
    </w:p>
    <w:p w:rsidR="00371DA8" w:rsidRPr="00706313" w:rsidRDefault="008F4756" w:rsidP="00371DA8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Angsana New" w:hAnsi="Angsana New" w:cs="Angsana New"/>
          <w:color w:val="434649"/>
          <w:sz w:val="32"/>
          <w:szCs w:val="32"/>
          <w:u w:val="single"/>
        </w:rPr>
      </w:pPr>
      <w:r w:rsidRPr="00706313">
        <w:rPr>
          <w:rFonts w:ascii="Angsana New" w:hAnsi="Angsana New" w:cs="Angsana New"/>
          <w:color w:val="434649"/>
          <w:sz w:val="32"/>
          <w:szCs w:val="32"/>
          <w:u w:val="single"/>
        </w:rPr>
        <w:t xml:space="preserve">Selected </w:t>
      </w:r>
      <w:r w:rsidR="00371DA8" w:rsidRPr="00706313">
        <w:rPr>
          <w:rFonts w:ascii="Angsana New" w:hAnsi="Angsana New" w:cs="Angsana New"/>
          <w:color w:val="434649"/>
          <w:sz w:val="32"/>
          <w:szCs w:val="32"/>
          <w:u w:val="single"/>
        </w:rPr>
        <w:t>Publications</w:t>
      </w:r>
    </w:p>
    <w:p w:rsidR="00371DA8" w:rsidRPr="00706313" w:rsidRDefault="00371DA8" w:rsidP="00371DA8">
      <w:pPr>
        <w:pStyle w:val="z-TopofForm"/>
        <w:rPr>
          <w:rFonts w:ascii="Angsana New" w:hAnsi="Angsana New" w:cs="Angsana New"/>
          <w:sz w:val="32"/>
          <w:szCs w:val="32"/>
        </w:rPr>
      </w:pPr>
      <w:r w:rsidRPr="00706313">
        <w:rPr>
          <w:rFonts w:ascii="Angsana New" w:hAnsi="Angsana New" w:cs="Angsana New"/>
          <w:sz w:val="32"/>
          <w:szCs w:val="32"/>
        </w:rPr>
        <w:t>Top of Form</w:t>
      </w:r>
    </w:p>
    <w:p w:rsidR="00371DA8" w:rsidRPr="00706313" w:rsidRDefault="00371DA8" w:rsidP="00371DA8">
      <w:pPr>
        <w:pStyle w:val="z-BottomofForm"/>
        <w:rPr>
          <w:rFonts w:ascii="Angsana New" w:hAnsi="Angsana New" w:cs="Angsana New"/>
          <w:sz w:val="32"/>
          <w:szCs w:val="32"/>
        </w:rPr>
      </w:pPr>
      <w:r w:rsidRPr="00706313">
        <w:rPr>
          <w:rFonts w:ascii="Angsana New" w:hAnsi="Angsana New" w:cs="Angsana New"/>
          <w:sz w:val="32"/>
          <w:szCs w:val="32"/>
        </w:rPr>
        <w:t>Bottom of Form</w:t>
      </w:r>
    </w:p>
    <w:p w:rsidR="00EC715F" w:rsidRPr="00706313" w:rsidRDefault="009C457D" w:rsidP="00EC715F">
      <w:pPr>
        <w:ind w:firstLine="360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  <w:r w:rsidRPr="00706313">
        <w:rPr>
          <w:rFonts w:ascii="Angsana New" w:hAnsi="Angsana New" w:cs="Angsana New"/>
          <w:b/>
          <w:bCs/>
          <w:sz w:val="32"/>
          <w:szCs w:val="32"/>
        </w:rPr>
        <w:t>Books</w:t>
      </w:r>
    </w:p>
    <w:p w:rsidR="00C547B3" w:rsidRPr="00706313" w:rsidRDefault="00C547B3" w:rsidP="00C547B3">
      <w:pPr>
        <w:pStyle w:val="details"/>
        <w:numPr>
          <w:ilvl w:val="0"/>
          <w:numId w:val="11"/>
        </w:numPr>
        <w:shd w:val="clear" w:color="auto" w:fill="FFFFFF"/>
        <w:spacing w:before="0" w:beforeAutospacing="0" w:after="0" w:afterAutospacing="0" w:line="225" w:lineRule="atLeast"/>
        <w:rPr>
          <w:rFonts w:ascii="Angsana New" w:hAnsi="Angsana New" w:cs="Angsana New"/>
          <w:color w:val="000000"/>
          <w:sz w:val="32"/>
          <w:szCs w:val="32"/>
        </w:rPr>
      </w:pPr>
      <w:proofErr w:type="spellStart"/>
      <w:r w:rsidRPr="00706313">
        <w:rPr>
          <w:rFonts w:ascii="Angsana New" w:hAnsi="Angsana New" w:cs="Angsana New"/>
          <w:color w:val="000000"/>
          <w:sz w:val="32"/>
          <w:szCs w:val="32"/>
        </w:rPr>
        <w:t>SomchaiEmong</w:t>
      </w:r>
      <w:proofErr w:type="spellEnd"/>
      <w:r w:rsidRPr="00706313">
        <w:rPr>
          <w:rFonts w:ascii="Angsana New" w:hAnsi="Angsana New" w:cs="Angsana New"/>
          <w:color w:val="000000"/>
          <w:sz w:val="32"/>
          <w:szCs w:val="32"/>
        </w:rPr>
        <w:t xml:space="preserve">, </w:t>
      </w:r>
      <w:proofErr w:type="spellStart"/>
      <w:r w:rsidRPr="00706313">
        <w:rPr>
          <w:rFonts w:ascii="Angsana New" w:hAnsi="Angsana New" w:cs="Angsana New"/>
          <w:color w:val="000000"/>
          <w:sz w:val="32"/>
          <w:szCs w:val="32"/>
        </w:rPr>
        <w:t>YingyosAvihingsanon</w:t>
      </w:r>
      <w:proofErr w:type="spellEnd"/>
      <w:r w:rsidRPr="00706313">
        <w:rPr>
          <w:rFonts w:ascii="Angsana New" w:hAnsi="Angsana New" w:cs="Angsana New"/>
          <w:color w:val="000000"/>
          <w:sz w:val="32"/>
          <w:szCs w:val="32"/>
        </w:rPr>
        <w:t xml:space="preserve">, </w:t>
      </w:r>
      <w:proofErr w:type="spellStart"/>
      <w:r w:rsidRPr="00706313">
        <w:rPr>
          <w:rFonts w:ascii="Angsana New" w:hAnsi="Angsana New" w:cs="Angsana New"/>
          <w:b/>
          <w:color w:val="000000"/>
          <w:sz w:val="32"/>
          <w:szCs w:val="32"/>
        </w:rPr>
        <w:t>N</w:t>
      </w:r>
      <w:r w:rsidR="000C4F88" w:rsidRPr="00706313">
        <w:rPr>
          <w:rFonts w:ascii="Angsana New" w:hAnsi="Angsana New" w:cs="Angsana New"/>
          <w:b/>
          <w:color w:val="000000"/>
          <w:sz w:val="32"/>
          <w:szCs w:val="32"/>
        </w:rPr>
        <w:t>attiyaHirankarn</w:t>
      </w:r>
      <w:proofErr w:type="spellEnd"/>
      <w:r w:rsidR="000C4F88" w:rsidRPr="00706313">
        <w:rPr>
          <w:rFonts w:ascii="Angsana New" w:hAnsi="Angsana New" w:cs="Angsana New"/>
          <w:color w:val="000000"/>
          <w:sz w:val="32"/>
          <w:szCs w:val="32"/>
        </w:rPr>
        <w:t xml:space="preserve"> (Editors).</w:t>
      </w:r>
      <w:r w:rsidRPr="00706313">
        <w:rPr>
          <w:rFonts w:ascii="Angsana New" w:hAnsi="Angsana New" w:cs="Angsana New"/>
          <w:i/>
          <w:color w:val="000000"/>
          <w:sz w:val="32"/>
          <w:szCs w:val="32"/>
        </w:rPr>
        <w:t xml:space="preserve">Systemic Lupus </w:t>
      </w:r>
      <w:proofErr w:type="spellStart"/>
      <w:r w:rsidRPr="00706313">
        <w:rPr>
          <w:rFonts w:ascii="Angsana New" w:hAnsi="Angsana New" w:cs="Angsana New"/>
          <w:i/>
          <w:color w:val="000000"/>
          <w:sz w:val="32"/>
          <w:szCs w:val="32"/>
        </w:rPr>
        <w:t>Erythematosis</w:t>
      </w:r>
      <w:proofErr w:type="spellEnd"/>
      <w:r w:rsidRPr="00706313">
        <w:rPr>
          <w:rFonts w:ascii="Angsana New" w:hAnsi="Angsana New" w:cs="Angsana New"/>
          <w:i/>
          <w:color w:val="000000"/>
          <w:sz w:val="32"/>
          <w:szCs w:val="32"/>
        </w:rPr>
        <w:t>.</w:t>
      </w:r>
      <w:r w:rsidR="000C4F88" w:rsidRPr="00706313">
        <w:rPr>
          <w:rFonts w:ascii="Angsana New" w:hAnsi="Angsana New" w:cs="Angsana New"/>
          <w:color w:val="000000"/>
          <w:sz w:val="32"/>
          <w:szCs w:val="32"/>
        </w:rPr>
        <w:t xml:space="preserve">  Bangkok</w:t>
      </w:r>
      <w:r w:rsidRPr="00706313">
        <w:rPr>
          <w:rFonts w:ascii="Angsana New" w:hAnsi="Angsana New" w:cs="Angsana New"/>
          <w:color w:val="000000"/>
          <w:sz w:val="32"/>
          <w:szCs w:val="32"/>
        </w:rPr>
        <w:t xml:space="preserve">: Text and </w:t>
      </w:r>
      <w:r w:rsidR="000C4F88" w:rsidRPr="00706313">
        <w:rPr>
          <w:rFonts w:ascii="Angsana New" w:hAnsi="Angsana New" w:cs="Angsana New"/>
          <w:color w:val="000000"/>
          <w:sz w:val="32"/>
          <w:szCs w:val="32"/>
        </w:rPr>
        <w:t>Journal Publication, 2014.</w:t>
      </w:r>
    </w:p>
    <w:p w:rsidR="000C4F88" w:rsidRPr="00706313" w:rsidRDefault="00C547B3" w:rsidP="000C4F88">
      <w:pPr>
        <w:pStyle w:val="details"/>
        <w:numPr>
          <w:ilvl w:val="0"/>
          <w:numId w:val="11"/>
        </w:numPr>
        <w:shd w:val="clear" w:color="auto" w:fill="FFFFFF"/>
        <w:spacing w:before="0" w:beforeAutospacing="0" w:after="0" w:afterAutospacing="0" w:line="225" w:lineRule="atLeast"/>
        <w:rPr>
          <w:rFonts w:ascii="Angsana New" w:hAnsi="Angsana New" w:cs="Angsana New"/>
          <w:color w:val="000000"/>
          <w:sz w:val="32"/>
          <w:szCs w:val="32"/>
        </w:rPr>
      </w:pPr>
      <w:proofErr w:type="spellStart"/>
      <w:r w:rsidRPr="00706313">
        <w:rPr>
          <w:rFonts w:ascii="Angsana New" w:hAnsi="Angsana New" w:cs="Angsana New"/>
          <w:b/>
          <w:color w:val="000000"/>
          <w:sz w:val="32"/>
          <w:szCs w:val="32"/>
        </w:rPr>
        <w:t>NattiyaHirankarn</w:t>
      </w:r>
      <w:r w:rsidR="000C4F88" w:rsidRPr="00706313">
        <w:rPr>
          <w:rFonts w:ascii="Angsana New" w:hAnsi="Angsana New" w:cs="Angsana New"/>
          <w:b/>
          <w:color w:val="000000"/>
          <w:sz w:val="32"/>
          <w:szCs w:val="32"/>
        </w:rPr>
        <w:t>.</w:t>
      </w:r>
      <w:r w:rsidR="000C4F88" w:rsidRPr="00706313">
        <w:rPr>
          <w:rFonts w:ascii="Angsana New" w:hAnsi="Angsana New" w:cs="Angsana New"/>
          <w:i/>
          <w:color w:val="000000"/>
          <w:sz w:val="32"/>
          <w:szCs w:val="32"/>
        </w:rPr>
        <w:t>Immunogenetics</w:t>
      </w:r>
      <w:proofErr w:type="spellEnd"/>
      <w:r w:rsidR="000C4F88" w:rsidRPr="00706313">
        <w:rPr>
          <w:rFonts w:ascii="Angsana New" w:hAnsi="Angsana New" w:cs="Angsana New"/>
          <w:i/>
          <w:color w:val="000000"/>
          <w:sz w:val="32"/>
          <w:szCs w:val="32"/>
        </w:rPr>
        <w:t xml:space="preserve"> of Autoimmune Diseases.</w:t>
      </w:r>
      <w:r w:rsidR="000C4F88" w:rsidRPr="00706313">
        <w:rPr>
          <w:rFonts w:ascii="Angsana New" w:hAnsi="Angsana New" w:cs="Angsana New"/>
          <w:color w:val="000000"/>
          <w:sz w:val="32"/>
          <w:szCs w:val="32"/>
        </w:rPr>
        <w:t xml:space="preserve">  Bangkok: Text and Journal Publication, 2011.</w:t>
      </w:r>
    </w:p>
    <w:p w:rsidR="00EC715F" w:rsidRPr="00706313" w:rsidRDefault="00EC715F" w:rsidP="000C4F88">
      <w:pPr>
        <w:pStyle w:val="details"/>
        <w:shd w:val="clear" w:color="auto" w:fill="FFFFFF"/>
        <w:spacing w:before="0" w:beforeAutospacing="0" w:after="0" w:afterAutospacing="0" w:line="225" w:lineRule="atLeast"/>
        <w:rPr>
          <w:rFonts w:ascii="Angsana New" w:hAnsi="Angsana New" w:cs="Angsana New"/>
          <w:color w:val="000000"/>
          <w:sz w:val="32"/>
          <w:szCs w:val="32"/>
        </w:rPr>
      </w:pPr>
    </w:p>
    <w:p w:rsidR="009C457D" w:rsidRPr="00706313" w:rsidRDefault="009C457D" w:rsidP="009C457D">
      <w:pPr>
        <w:pStyle w:val="details"/>
        <w:shd w:val="clear" w:color="auto" w:fill="FFFFFF"/>
        <w:spacing w:before="0" w:beforeAutospacing="0" w:after="0" w:afterAutospacing="0" w:line="225" w:lineRule="atLeast"/>
        <w:ind w:left="720"/>
        <w:rPr>
          <w:rFonts w:ascii="Angsana New" w:hAnsi="Angsana New" w:cs="Angsana New"/>
          <w:color w:val="000000"/>
          <w:sz w:val="32"/>
          <w:szCs w:val="32"/>
        </w:rPr>
      </w:pPr>
    </w:p>
    <w:p w:rsidR="00AD298F" w:rsidRPr="00706313" w:rsidRDefault="00EC715F" w:rsidP="00D11FAD">
      <w:pPr>
        <w:ind w:firstLine="360"/>
        <w:rPr>
          <w:rFonts w:ascii="Angsana New" w:hAnsi="Angsana New" w:cs="Angsana New"/>
          <w:noProof/>
          <w:sz w:val="32"/>
          <w:szCs w:val="32"/>
        </w:rPr>
      </w:pPr>
      <w:r w:rsidRPr="00706313">
        <w:rPr>
          <w:rFonts w:ascii="Angsana New" w:hAnsi="Angsana New" w:cs="Angsana New"/>
          <w:b/>
          <w:bCs/>
          <w:sz w:val="32"/>
          <w:szCs w:val="32"/>
        </w:rPr>
        <w:t>Original Article</w:t>
      </w:r>
      <w:r w:rsidR="00D11FAD" w:rsidRPr="00706313">
        <w:rPr>
          <w:rFonts w:ascii="Angsana New" w:hAnsi="Angsana New" w:cs="Angsana New"/>
          <w:b/>
          <w:bCs/>
          <w:sz w:val="32"/>
          <w:szCs w:val="32"/>
        </w:rPr>
        <w:t xml:space="preserve"> (2012-2014)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1: Chiewchengchol D, Midgley A, Sodsai P, Deekajorndech T,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Beresford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MW, Edwards SW. The protective effect of GM-CSF on serum-induced neutrophil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apoptosis in juvenile systemic lupus erythematosus patients. Clin Rheumatol. 2014</w:t>
      </w:r>
    </w:p>
    <w:p w:rsidR="00AD298F" w:rsidRPr="00706313" w:rsidRDefault="00154A4D" w:rsidP="00154A4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Oct 26. </w:t>
      </w:r>
    </w:p>
    <w:p w:rsidR="00154A4D" w:rsidRPr="00706313" w:rsidRDefault="00154A4D" w:rsidP="00154A4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 xml:space="preserve">2: Pisitkun T, Dummer P, Somparn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Kopp JB, Knepper MA. Integrated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Design of Antibodies for Systems Biology Using Ab Designer.. J Proteomics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Bioinform. 2014 Mar 24;7(4):088-94.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3: Zhang Y, Zhang J, Yang J, Wang Y, Zhang L, Zuo X, Sun L, Pan HF,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</w:t>
      </w:r>
    </w:p>
    <w:p w:rsidR="00AD298F" w:rsidRPr="00706313" w:rsidRDefault="00AD298F" w:rsidP="002367A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Wang T, </w:t>
      </w:r>
      <w:r w:rsidR="002367A6" w:rsidRPr="00706313">
        <w:rPr>
          <w:rFonts w:ascii="Angsana New" w:hAnsi="Angsana New"/>
          <w:bCs/>
          <w:noProof/>
          <w:sz w:val="32"/>
          <w:szCs w:val="32"/>
        </w:rPr>
        <w:t>et al</w:t>
      </w:r>
      <w:r w:rsidRPr="00706313">
        <w:rPr>
          <w:rFonts w:ascii="Angsana New" w:hAnsi="Angsana New"/>
          <w:bCs/>
          <w:noProof/>
          <w:sz w:val="32"/>
          <w:szCs w:val="32"/>
        </w:rPr>
        <w:t>. Meta-analysis of GWAS on two Chinese populations followed by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replication identifies novel genetic variants on the X chromosome associated with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systemic lupus erythematosus. Hum Mol Genet. 2014 Aug 22.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4: Virakul S, Dalm VA, Paridaens D, van den Bosch WA,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van Hagen PM,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Dik WA. The tyrosine kinase inhibitor dasatinib effectively blocks PDGF-induced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orbital fibroblast activation. Graefes Arch Clin Exp Ophthalmol. 2014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Jul;252(7):1101-9.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5: Sukapan P, Promnarate P, Avihingsanon Y, Mutirangura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. Types of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DNA methylation status of the interspersed repetitive sequences for LINE-1, Alu,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HERV-E and HERV-K in the neutrophils from systemic lupus erythematosus patients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and healthy controls. J Hum Genet. 2014 Apr;59(4):178-88.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6: Sodsai P, Surakiatchanukul T, Kupatawintu P, Tangkitvanich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N.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Association of cytokine and cytokine receptor gene polymorphisms with the risk of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chronic hepatitis B. Asian Pac J Allergy Immunol. 2013 Dec;31(4):277-85.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2367A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7: Tan AT, Sodsai P, Chia A, Moreau E, Chng MH, Tham CY, Ho ZZ, Banu N,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Bertoletti A. Immunoprevalence and immunodominance of HLA-Cw*0801-restricted T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cell response targeting the hepatitis B virus envelope transmembrane region. J</w:t>
      </w:r>
    </w:p>
    <w:p w:rsidR="00AD298F" w:rsidRPr="00706313" w:rsidRDefault="003A5832" w:rsidP="00F963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Virol. 2014 Jan;88(2):1332-41.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8: Zhang J, Zhang Y, Yang J, Zhang L, Sun L, Pan HF,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Ying D, Zeng S,</w:t>
      </w:r>
    </w:p>
    <w:p w:rsidR="00AD298F" w:rsidRPr="00706313" w:rsidRDefault="00AD298F" w:rsidP="002367A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Lee TL, Lau CS, </w:t>
      </w:r>
      <w:r w:rsidR="002367A6" w:rsidRPr="00706313">
        <w:rPr>
          <w:rFonts w:ascii="Angsana New" w:hAnsi="Angsana New"/>
          <w:bCs/>
          <w:noProof/>
          <w:sz w:val="32"/>
          <w:szCs w:val="32"/>
        </w:rPr>
        <w:t>et al</w:t>
      </w:r>
      <w:r w:rsidRPr="00706313">
        <w:rPr>
          <w:rFonts w:ascii="Angsana New" w:hAnsi="Angsana New"/>
          <w:bCs/>
          <w:noProof/>
          <w:sz w:val="32"/>
          <w:szCs w:val="32"/>
        </w:rPr>
        <w:t>. Three SNPs in chromosome 11q23.3 are independently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>associated with systemic lupus erythematosus in Asians. Hum Mol Genet. 2014 Jan</w:t>
      </w:r>
    </w:p>
    <w:p w:rsidR="00AD298F" w:rsidRPr="00706313" w:rsidRDefault="003A5832" w:rsidP="00F963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15;23(2):524-33.</w:t>
      </w:r>
    </w:p>
    <w:p w:rsidR="00F96339" w:rsidRPr="00706313" w:rsidRDefault="00F96339" w:rsidP="00F963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9: Kuakarn S, SomParn P, Tangkijvanich P, Mahachai V, Thongboonkerd V,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 xml:space="preserve">Hirankarn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N.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Serum proteins in chronic hepatitis B patients treated with peginterferon</w:t>
      </w:r>
    </w:p>
    <w:p w:rsidR="00AD298F" w:rsidRPr="00706313" w:rsidRDefault="00AD298F" w:rsidP="00F963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alfa-2b. World J Gastroenterol. 2013 Aug 21;19(31):506</w:t>
      </w:r>
      <w:r w:rsidR="00F96339" w:rsidRPr="00706313">
        <w:rPr>
          <w:rFonts w:ascii="Angsana New" w:hAnsi="Angsana New"/>
          <w:bCs/>
          <w:noProof/>
          <w:sz w:val="32"/>
          <w:szCs w:val="32"/>
        </w:rPr>
        <w:t>7-75.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10: Romporn S,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Tangkijvanich P, Kimkong I. Association of IFNAR2 and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IL10RB genes in chronic hepatitis B virus infection. Tissue Antigens. 2013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Jul;82(1):21-5.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11: Chokdeemeeboon C, Ammarinthnukrowh P, Tongkobpetch S, Srichomtong C,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Deekajorndech T, Rianthavorn P, Kingwattanakul P, Avihingsanon Y, Wright HL,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Akkahat P, Hoven VP, Mekboonsonglarp W, Edwards SW,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Suphapeetiporn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K, Shotelersuk V. DcR3 mutations in patients with juvenile-onset systemic lupus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erythematosus lead to enhanced lymphocyte proliferation. J Rheumatol. 2013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Aug;40(8):1316-26. </w:t>
      </w:r>
    </w:p>
    <w:p w:rsidR="00D11FAD" w:rsidRPr="00706313" w:rsidRDefault="00D11FAD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12: Kimkong I, Tangkijvanich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. Association of interferon-alpha gene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polymorphisms with chronic hepatitis B virus infection. Int J Immunogenet. 2013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Dec;40(6):476-81. doi: 10.1111/iji.12055. Epub 2013 Apr 8. PubMed PMID: 23566196.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13: Nakkuntod J, Sukkapan P, Avihingsanon Y, Mutirangura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 xml:space="preserve">Hirankarn N. </w:t>
      </w:r>
      <w:r w:rsidRPr="00706313">
        <w:rPr>
          <w:rFonts w:ascii="Angsana New" w:hAnsi="Angsana New"/>
          <w:bCs/>
          <w:noProof/>
          <w:sz w:val="32"/>
          <w:szCs w:val="32"/>
        </w:rPr>
        <w:t>DNA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methylation of human endogenous retrovirus in systemic lupus erythematosus. J Hum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Genet. 2013 May;58(5):241-9.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14: Yang W, Tang H, Zhang Y, Tang X, Zhang J, Sun L, Yang J, Cui Y, Zhang L,</w:t>
      </w:r>
    </w:p>
    <w:p w:rsidR="00AD298F" w:rsidRPr="00706313" w:rsidRDefault="00AD298F" w:rsidP="002367A6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Cheng H, </w:t>
      </w:r>
      <w:r w:rsidR="002367A6" w:rsidRPr="00706313">
        <w:rPr>
          <w:rFonts w:ascii="Angsana New" w:hAnsi="Angsana New"/>
          <w:bCs/>
          <w:noProof/>
          <w:sz w:val="32"/>
          <w:szCs w:val="32"/>
        </w:rPr>
        <w:t>et al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. Meta-analysis followed by replication identifies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loci in or near CDKN1B, TET3, CD80, DRAM1, and ARID5B as associated with systemic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 xml:space="preserve">lupus erythematosus in Asians. Am J Hum Genet. 2013 Jan 10;92(1):41-51. </w:t>
      </w:r>
    </w:p>
    <w:p w:rsidR="00D11FAD" w:rsidRPr="00706313" w:rsidRDefault="00D11FAD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15: Treamtrakanpon W, Tantivitayakul P, Benjachat T, Somparn P, Kittikowit W,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Eiam-ong S, Leelahavanichkul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Avihingsanon Y. APRIL, a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proliferation-inducing ligand, as a potential marker of lupus nephritis.</w:t>
      </w:r>
    </w:p>
    <w:p w:rsidR="00AD298F" w:rsidRPr="00706313" w:rsidRDefault="00AD298F" w:rsidP="00CB625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Arthritis Res Ther. 2012 Nov 21;14(6):R252.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16: Somparn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Leelahavanichkul A, Khovidhunkit W, Thongboonkerd V,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Avihingsanon Y. Urinary proteomics revealed prostaglandin H(2)D-isomerase, not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Zn-</w:t>
      </w:r>
      <w:r w:rsidRPr="00706313">
        <w:rPr>
          <w:rFonts w:cs="Times New Roman"/>
          <w:bCs/>
          <w:noProof/>
          <w:sz w:val="32"/>
          <w:szCs w:val="32"/>
        </w:rPr>
        <w:t>α</w:t>
      </w:r>
      <w:r w:rsidRPr="00706313">
        <w:rPr>
          <w:rFonts w:ascii="Angsana New" w:hAnsi="Angsana New"/>
          <w:bCs/>
          <w:noProof/>
          <w:sz w:val="32"/>
          <w:szCs w:val="32"/>
        </w:rPr>
        <w:t>2-glycoprotein, as a biomarker for active lupus nephritis. J Proteomics. 2012</w:t>
      </w:r>
    </w:p>
    <w:p w:rsidR="00AD298F" w:rsidRPr="00706313" w:rsidRDefault="00AD298F" w:rsidP="00CB625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Jun 18;75(11):3240-7.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17: Jongjaroenprasert W, Phusantisampan T, Mahasirimongkol S, Mushiroda T,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Snabboon T, Chanprasertyotin S, Tantiwong P, Soonthornpun S,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Rattanapichart P, Mamanasiri S, Himathongkam T, Ongphiphadhanakul B, Takahashi A,Kamatani N, Kubo M, Nakamura Y. A genome-wide association study identifies novel susceptibility genetic variation for thyrotoxic hypokalemic periodic paralysis. JHum Genet. 2012 May;57(5):301-4.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18: Virakul S, Kupatawintu P, Nakkuntod J, Kangwanshiratada O, Vilaivan T,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N.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A nested sequence-specific primer-polymerase chain reaction for the 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detection of HLA-B*15:02. Tissue A</w:t>
      </w:r>
      <w:r w:rsidR="00D11FAD" w:rsidRPr="00706313">
        <w:rPr>
          <w:rFonts w:ascii="Angsana New" w:hAnsi="Angsana New"/>
          <w:bCs/>
          <w:noProof/>
          <w:sz w:val="32"/>
          <w:szCs w:val="32"/>
        </w:rPr>
        <w:t>ntigens. 2012 Apr;79(4):295-301</w:t>
      </w:r>
      <w:r w:rsidRPr="00706313">
        <w:rPr>
          <w:rFonts w:ascii="Angsana New" w:hAnsi="Angsana New"/>
          <w:bCs/>
          <w:noProof/>
          <w:sz w:val="32"/>
          <w:szCs w:val="32"/>
        </w:rPr>
        <w:t>.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19: Kimkong I, Nakkuntod J, Sodsai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Kitkumthorn N. Association of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interferon-gamma gene polymorphisms with susceptibility to oral lichen planus in </w:t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the Thai population. Arch Oral Biol. 2012 May;57(5):491-4.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D11FAD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20: Li R, Yang W, Zhang J,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Pan HF, Mok CC, Chan TM, Wong RW, Mok MY,Lee KW, </w:t>
      </w:r>
      <w:r w:rsidR="002367A6" w:rsidRPr="00706313">
        <w:rPr>
          <w:rFonts w:ascii="Angsana New" w:hAnsi="Angsana New"/>
          <w:bCs/>
          <w:noProof/>
          <w:sz w:val="32"/>
          <w:szCs w:val="32"/>
        </w:rPr>
        <w:t>et al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. Association ofCD247 with systemic lupus erythematosus in Asian populations. Lupus. 2012Jan;21(1):75-83. </w:t>
      </w:r>
    </w:p>
    <w:p w:rsidR="00D11FAD" w:rsidRPr="00706313" w:rsidRDefault="00D11FAD">
      <w:pPr>
        <w:rPr>
          <w:rFonts w:ascii="Angsana New" w:eastAsia="Times New Roman" w:hAnsi="Angsana New" w:cs="Angsana New"/>
          <w:bCs/>
          <w:noProof/>
          <w:sz w:val="32"/>
          <w:szCs w:val="32"/>
          <w:lang w:bidi="th-TH"/>
        </w:rPr>
      </w:pPr>
      <w:r w:rsidRPr="00706313">
        <w:rPr>
          <w:rFonts w:ascii="Angsana New" w:hAnsi="Angsana New" w:cs="Angsana New"/>
          <w:bCs/>
          <w:noProof/>
          <w:sz w:val="32"/>
          <w:szCs w:val="32"/>
        </w:rPr>
        <w:lastRenderedPageBreak/>
        <w:br w:type="page"/>
      </w:r>
    </w:p>
    <w:p w:rsidR="00AD298F" w:rsidRPr="00706313" w:rsidRDefault="00AD298F" w:rsidP="00D11FA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9C457D" w:rsidRPr="00706313" w:rsidRDefault="009C457D" w:rsidP="009C457D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</w:p>
    <w:p w:rsidR="00C67673" w:rsidRPr="00706313" w:rsidRDefault="00E8623E" w:rsidP="00C67673">
      <w:pPr>
        <w:shd w:val="clear" w:color="auto" w:fill="FFFFFF"/>
        <w:spacing w:after="0" w:line="450" w:lineRule="atLeast"/>
        <w:textAlignment w:val="baseline"/>
        <w:outlineLvl w:val="0"/>
        <w:rPr>
          <w:rFonts w:ascii="Angsana New" w:eastAsia="Times New Roman" w:hAnsi="Angsana New" w:cs="Angsana New"/>
          <w:b/>
          <w:bCs/>
          <w:color w:val="000000"/>
          <w:kern w:val="36"/>
          <w:sz w:val="32"/>
          <w:szCs w:val="32"/>
          <w:lang w:bidi="th-TH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kern w:val="36"/>
          <w:sz w:val="32"/>
          <w:szCs w:val="32"/>
        </w:rPr>
        <w:pict>
          <v:shape id="Text Box 4" o:spid="_x0000_s1027" type="#_x0000_t202" style="position:absolute;margin-left:141.75pt;margin-top:.75pt;width:381pt;height:13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">
            <v:textbox>
              <w:txbxContent>
                <w:p w:rsidR="00CB6259" w:rsidRPr="00FE5B26" w:rsidRDefault="00CB6259" w:rsidP="00C67673">
                  <w:pPr>
                    <w:shd w:val="clear" w:color="auto" w:fill="FFFFFF"/>
                    <w:spacing w:after="0" w:line="450" w:lineRule="atLeast"/>
                    <w:textAlignment w:val="baseline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val="th-TH" w:bidi="th-TH"/>
                    </w:rPr>
                    <w:t>ณัฏฐิยา หิรัญกาญจน์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bidi="th-TH"/>
                    </w:rPr>
                    <w:t>พ.บ.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bidi="th-TH"/>
                    </w:rPr>
                    <w:t>ปร.ด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>.</w:t>
                  </w:r>
                </w:p>
                <w:p w:rsidR="00CB6259" w:rsidRPr="00FE5B26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ศาสตราจารย์</w:t>
                  </w:r>
                </w:p>
                <w:p w:rsidR="00CB6259" w:rsidRPr="00FE5B26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หน่วย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ภูมิคุ้มกันวิทยา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ภาควิชาจุลชีววิทยา</w:t>
                  </w:r>
                </w:p>
                <w:p w:rsidR="00CB6259" w:rsidRPr="00FE5B26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คณะแพทยศาสตร์ จุฬาลงกรณ์มหาวิทยาลัย</w:t>
                  </w:r>
                </w:p>
                <w:p w:rsidR="00CB6259" w:rsidRPr="00FE5B26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โทร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: +662564132 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ต่อ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 624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, Fax: +6622525952</w:t>
                  </w:r>
                </w:p>
                <w:p w:rsidR="00CB6259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อีเมล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: </w:t>
                  </w:r>
                  <w:hyperlink r:id="rId8" w:history="1">
                    <w:r w:rsidRPr="00D06E9D">
                      <w:rPr>
                        <w:rStyle w:val="Hyperlink"/>
                        <w:rFonts w:ascii="TH SarabunPSK" w:eastAsia="Times New Roman" w:hAnsi="TH SarabunPSK" w:cs="TH SarabunPSK"/>
                        <w:sz w:val="32"/>
                        <w:szCs w:val="32"/>
                        <w:lang w:bidi="th-TH"/>
                      </w:rPr>
                      <w:t>Nattiya.H@chula.ac.th</w:t>
                    </w:r>
                  </w:hyperlink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, </w:t>
                  </w:r>
                  <w:hyperlink r:id="rId9" w:history="1">
                    <w:r w:rsidRPr="00D06E9D">
                      <w:rPr>
                        <w:rStyle w:val="Hyperlink"/>
                        <w:rFonts w:ascii="TH SarabunPSK" w:eastAsia="Times New Roman" w:hAnsi="TH SarabunPSK" w:cs="TH SarabunPSK"/>
                        <w:sz w:val="32"/>
                        <w:szCs w:val="32"/>
                        <w:lang w:bidi="th-TH"/>
                      </w:rPr>
                      <w:t>Nattiyap@gmail.com</w:t>
                    </w:r>
                  </w:hyperlink>
                </w:p>
                <w:p w:rsidR="00CB6259" w:rsidRPr="00FE5B26" w:rsidRDefault="00CB6259" w:rsidP="00C67673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</w:p>
              </w:txbxContent>
            </v:textbox>
          </v:shape>
        </w:pict>
      </w:r>
      <w:r w:rsidR="001D4BD0" w:rsidRPr="00706313">
        <w:rPr>
          <w:rFonts w:ascii="Angsana New" w:eastAsia="Times New Roman" w:hAnsi="Angsana New" w:cs="Angsana New"/>
          <w:b/>
          <w:bCs/>
          <w:noProof/>
          <w:color w:val="000000"/>
          <w:kern w:val="36"/>
          <w:sz w:val="32"/>
          <w:szCs w:val="32"/>
          <w:lang w:bidi="th-TH"/>
        </w:rPr>
        <w:drawing>
          <wp:inline distT="0" distB="0" distL="0" distR="0">
            <wp:extent cx="1610218" cy="1828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3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3" w:rsidRPr="00706313" w:rsidRDefault="00C67673" w:rsidP="00C67673">
      <w:pPr>
        <w:shd w:val="clear" w:color="auto" w:fill="FFFFFF"/>
        <w:spacing w:after="0" w:line="450" w:lineRule="atLeast"/>
        <w:textAlignment w:val="baseline"/>
        <w:outlineLvl w:val="0"/>
        <w:rPr>
          <w:rFonts w:ascii="Angsana New" w:eastAsia="Times New Roman" w:hAnsi="Angsana New" w:cs="Angsana New"/>
          <w:b/>
          <w:bCs/>
          <w:color w:val="000000"/>
          <w:kern w:val="36"/>
          <w:sz w:val="32"/>
          <w:szCs w:val="32"/>
          <w:lang w:bidi="th-TH"/>
        </w:rPr>
      </w:pPr>
    </w:p>
    <w:p w:rsidR="00C67673" w:rsidRPr="00706313" w:rsidRDefault="00102FA3" w:rsidP="00C67673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Angsana New" w:hAnsi="Angsana New" w:cs="Angsana New"/>
          <w:color w:val="434649"/>
          <w:sz w:val="32"/>
          <w:szCs w:val="32"/>
          <w:u w:val="single"/>
          <w:cs/>
          <w:lang w:val="th-TH" w:bidi="th-TH"/>
        </w:rPr>
      </w:pPr>
      <w:r w:rsidRPr="00706313">
        <w:rPr>
          <w:rFonts w:ascii="Angsana New" w:hAnsi="Angsana New" w:cs="Angsana New"/>
          <w:color w:val="434649"/>
          <w:sz w:val="32"/>
          <w:szCs w:val="32"/>
          <w:u w:val="single"/>
          <w:cs/>
          <w:lang w:bidi="th-TH"/>
        </w:rPr>
        <w:t>การศึกษา</w:t>
      </w:r>
      <w:r w:rsidR="00D425DA" w:rsidRPr="00706313">
        <w:rPr>
          <w:rFonts w:ascii="Angsana New" w:hAnsi="Angsana New" w:cs="Angsana New"/>
          <w:color w:val="434649"/>
          <w:sz w:val="32"/>
          <w:szCs w:val="32"/>
          <w:u w:val="single"/>
          <w:cs/>
          <w:lang w:bidi="th-TH"/>
        </w:rPr>
        <w:t>/</w:t>
      </w:r>
      <w:r w:rsidR="00D425DA" w:rsidRPr="00706313">
        <w:rPr>
          <w:rFonts w:ascii="Angsana New" w:hAnsi="Angsana New" w:cs="Angsana New"/>
          <w:color w:val="434649"/>
          <w:sz w:val="32"/>
          <w:szCs w:val="32"/>
          <w:u w:val="single"/>
          <w:cs/>
          <w:lang w:val="th-TH" w:bidi="th-TH"/>
        </w:rPr>
        <w:t>การทำงาน</w:t>
      </w:r>
    </w:p>
    <w:p w:rsidR="00C2564D" w:rsidRPr="00706313" w:rsidRDefault="00C2564D" w:rsidP="00C2564D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textAlignment w:val="baseline"/>
        <w:rPr>
          <w:rFonts w:ascii="Angsana New" w:hAnsi="Angsana New"/>
          <w:color w:val="333333"/>
          <w:sz w:val="32"/>
          <w:szCs w:val="32"/>
        </w:rPr>
      </w:pPr>
      <w:r w:rsidRPr="00706313">
        <w:rPr>
          <w:rFonts w:ascii="Angsana New" w:hAnsi="Angsana New"/>
          <w:color w:val="333333"/>
          <w:sz w:val="32"/>
          <w:szCs w:val="32"/>
          <w:cs/>
        </w:rPr>
        <w:t>ผู้ช่วยคณบดีฝ่ายวิจัยคณะแพทยศาสตร์ จุฬาลงกรณ์มหาวิทยาลัย (พ.</w:t>
      </w:r>
      <w:r w:rsidRPr="00706313">
        <w:rPr>
          <w:rFonts w:ascii="Angsana New" w:hAnsi="Angsana New"/>
          <w:color w:val="333333"/>
          <w:sz w:val="32"/>
          <w:szCs w:val="32"/>
          <w:cs/>
          <w:lang w:val="th-TH"/>
        </w:rPr>
        <w:t>ศ</w:t>
      </w:r>
      <w:r w:rsidRPr="00706313">
        <w:rPr>
          <w:rFonts w:ascii="Angsana New" w:hAnsi="Angsana New"/>
          <w:color w:val="333333"/>
          <w:sz w:val="32"/>
          <w:szCs w:val="32"/>
          <w:cs/>
        </w:rPr>
        <w:t xml:space="preserve">. 2554 - </w:t>
      </w:r>
      <w:r w:rsidRPr="00706313">
        <w:rPr>
          <w:rFonts w:ascii="Angsana New" w:hAnsi="Angsana New"/>
          <w:color w:val="333333"/>
          <w:sz w:val="32"/>
          <w:szCs w:val="32"/>
          <w:cs/>
          <w:lang w:val="th-TH"/>
        </w:rPr>
        <w:t>ปัจจุบัน)</w:t>
      </w:r>
    </w:p>
    <w:p w:rsidR="00C2564D" w:rsidRPr="00706313" w:rsidRDefault="00C2564D" w:rsidP="00C2564D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textAlignment w:val="baseline"/>
        <w:rPr>
          <w:rFonts w:ascii="Angsana New" w:hAnsi="Angsana New"/>
          <w:color w:val="333333"/>
          <w:sz w:val="32"/>
          <w:szCs w:val="32"/>
        </w:rPr>
      </w:pPr>
      <w:r w:rsidRPr="00706313">
        <w:rPr>
          <w:rFonts w:ascii="Angsana New" w:hAnsi="Angsana New"/>
          <w:sz w:val="32"/>
          <w:szCs w:val="32"/>
          <w:cs/>
          <w:lang w:val="th-TH"/>
        </w:rPr>
        <w:t xml:space="preserve">ศาสตราจารย์ </w:t>
      </w:r>
      <w:r w:rsidRPr="00706313">
        <w:rPr>
          <w:rFonts w:ascii="Angsana New" w:hAnsi="Angsana New"/>
          <w:color w:val="333333"/>
          <w:sz w:val="32"/>
          <w:szCs w:val="32"/>
          <w:cs/>
        </w:rPr>
        <w:t>หน่วยภูมิคุ้มกันวิทยา</w:t>
      </w:r>
      <w:r w:rsidRPr="00706313">
        <w:rPr>
          <w:rFonts w:ascii="Angsana New" w:hAnsi="Angsana New"/>
          <w:color w:val="333333"/>
          <w:sz w:val="32"/>
          <w:szCs w:val="32"/>
        </w:rPr>
        <w:t xml:space="preserve">, </w:t>
      </w:r>
      <w:r w:rsidRPr="00706313">
        <w:rPr>
          <w:rFonts w:ascii="Angsana New" w:hAnsi="Angsana New"/>
          <w:color w:val="333333"/>
          <w:sz w:val="32"/>
          <w:szCs w:val="32"/>
          <w:cs/>
        </w:rPr>
        <w:t>ภาควิชาจุลชีววิทยา คณะแพทยศาสตร์ จุฬาลงกรณ์มหาวิทยาลัย</w:t>
      </w:r>
    </w:p>
    <w:p w:rsidR="00D425DA" w:rsidRPr="00706313" w:rsidRDefault="00A4103B" w:rsidP="00C67673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  <w:cs/>
        </w:rPr>
      </w:pPr>
      <w:r w:rsidRPr="00706313">
        <w:rPr>
          <w:rFonts w:ascii="Angsana New" w:hAnsi="Angsana New"/>
          <w:sz w:val="32"/>
          <w:szCs w:val="32"/>
          <w:cs/>
        </w:rPr>
        <w:t>หัวหน้าศูนย์เชี่ยวชาญเฉพาะทาง</w:t>
      </w:r>
      <w:r w:rsidR="00D425DA" w:rsidRPr="00706313">
        <w:rPr>
          <w:rFonts w:ascii="Angsana New" w:hAnsi="Angsana New"/>
          <w:sz w:val="32"/>
          <w:szCs w:val="32"/>
          <w:cs/>
        </w:rPr>
        <w:t>ด้านภ</w:t>
      </w:r>
      <w:r w:rsidRPr="00706313">
        <w:rPr>
          <w:rFonts w:ascii="Angsana New" w:hAnsi="Angsana New"/>
          <w:sz w:val="32"/>
          <w:szCs w:val="32"/>
          <w:cs/>
        </w:rPr>
        <w:t>ูมิคุ้มกันวิทยาและโรคที่เกี่ยวข้องกับระบบ</w:t>
      </w:r>
      <w:r w:rsidR="00D425DA" w:rsidRPr="00706313">
        <w:rPr>
          <w:rFonts w:ascii="Angsana New" w:hAnsi="Angsana New"/>
          <w:sz w:val="32"/>
          <w:szCs w:val="32"/>
          <w:cs/>
        </w:rPr>
        <w:t>ภูมิคุ้มกัน</w:t>
      </w:r>
    </w:p>
    <w:p w:rsidR="00C67673" w:rsidRPr="00706313" w:rsidRDefault="00FE5B26" w:rsidP="00C67673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  <w:cs/>
        </w:rPr>
        <w:t>ปร.ด</w:t>
      </w:r>
      <w:r w:rsidR="00D425DA" w:rsidRPr="00706313">
        <w:rPr>
          <w:rFonts w:ascii="Angsana New" w:hAnsi="Angsana New"/>
          <w:sz w:val="32"/>
          <w:szCs w:val="32"/>
        </w:rPr>
        <w:t xml:space="preserve">. – </w:t>
      </w:r>
      <w:r w:rsidR="00CE3BE2" w:rsidRPr="00706313">
        <w:rPr>
          <w:rFonts w:ascii="Angsana New" w:hAnsi="Angsana New"/>
          <w:sz w:val="32"/>
          <w:szCs w:val="32"/>
          <w:cs/>
          <w:lang w:val="th-TH"/>
        </w:rPr>
        <w:t>จุลชีววิทยาและภูมิคุ้มกันวิทยา</w:t>
      </w:r>
      <w:r w:rsidR="001B68D6" w:rsidRPr="00706313">
        <w:rPr>
          <w:rFonts w:ascii="Angsana New" w:hAnsi="Angsana New"/>
          <w:sz w:val="32"/>
          <w:szCs w:val="32"/>
          <w:cs/>
        </w:rPr>
        <w:t xml:space="preserve">, </w:t>
      </w:r>
      <w:r w:rsidR="00CE3BE2" w:rsidRPr="00706313">
        <w:rPr>
          <w:rFonts w:ascii="Angsana New" w:hAnsi="Angsana New"/>
          <w:sz w:val="32"/>
          <w:szCs w:val="32"/>
          <w:cs/>
          <w:lang w:val="th-TH"/>
        </w:rPr>
        <w:t>มหาวิทยาลัยจอร์จทาวน์</w:t>
      </w:r>
      <w:r w:rsidR="001B68D6" w:rsidRPr="00706313">
        <w:rPr>
          <w:rFonts w:ascii="Angsana New" w:hAnsi="Angsana New"/>
          <w:sz w:val="32"/>
          <w:szCs w:val="32"/>
        </w:rPr>
        <w:t>,</w:t>
      </w:r>
      <w:r w:rsidR="00CE3BE2" w:rsidRPr="00706313">
        <w:rPr>
          <w:rFonts w:ascii="Angsana New" w:hAnsi="Angsana New"/>
          <w:sz w:val="32"/>
          <w:szCs w:val="32"/>
          <w:cs/>
          <w:lang w:val="th-TH"/>
        </w:rPr>
        <w:t>สหรัฐอเมริกา</w:t>
      </w:r>
    </w:p>
    <w:p w:rsidR="00C67673" w:rsidRPr="00706313" w:rsidRDefault="00FE5B26" w:rsidP="00C2564D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Angsan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  <w:cs/>
        </w:rPr>
        <w:t>พ.บ.</w:t>
      </w:r>
      <w:r w:rsidR="001B68D6" w:rsidRPr="00706313">
        <w:rPr>
          <w:rFonts w:ascii="Angsana New" w:hAnsi="Angsana New"/>
          <w:sz w:val="32"/>
          <w:szCs w:val="32"/>
        </w:rPr>
        <w:t>–</w:t>
      </w:r>
      <w:r w:rsidR="00CE3BE2" w:rsidRPr="00706313">
        <w:rPr>
          <w:rFonts w:ascii="Angsana New" w:hAnsi="Angsana New"/>
          <w:sz w:val="32"/>
          <w:szCs w:val="32"/>
          <w:cs/>
        </w:rPr>
        <w:t>คณะ</w:t>
      </w:r>
      <w:r w:rsidR="00CE3BE2" w:rsidRPr="00706313">
        <w:rPr>
          <w:rFonts w:ascii="Angsana New" w:hAnsi="Angsana New"/>
          <w:sz w:val="32"/>
          <w:szCs w:val="32"/>
          <w:cs/>
          <w:lang w:val="th-TH"/>
        </w:rPr>
        <w:t>แพทยศาสตร์</w:t>
      </w:r>
      <w:r w:rsidR="00CE3BE2" w:rsidRPr="00706313">
        <w:rPr>
          <w:rFonts w:ascii="Angsana New" w:hAnsi="Angsana New"/>
          <w:sz w:val="32"/>
          <w:szCs w:val="32"/>
          <w:cs/>
        </w:rPr>
        <w:t xml:space="preserve">, </w:t>
      </w:r>
      <w:r w:rsidR="00CE3BE2" w:rsidRPr="00706313">
        <w:rPr>
          <w:rFonts w:ascii="Angsana New" w:hAnsi="Angsana New"/>
          <w:sz w:val="32"/>
          <w:szCs w:val="32"/>
          <w:cs/>
          <w:lang w:val="th-TH"/>
        </w:rPr>
        <w:t>จุฬาลงกรณ์</w:t>
      </w:r>
      <w:r w:rsidR="00CE3BE2" w:rsidRPr="00706313">
        <w:rPr>
          <w:rFonts w:ascii="Angsana New" w:hAnsi="Angsana New"/>
          <w:sz w:val="32"/>
          <w:szCs w:val="32"/>
          <w:cs/>
        </w:rPr>
        <w:t>มหาวิทยาลัย</w:t>
      </w:r>
    </w:p>
    <w:p w:rsidR="00C67673" w:rsidRPr="00706313" w:rsidRDefault="00C67673" w:rsidP="00C67673">
      <w:pPr>
        <w:pStyle w:val="ListParagraph"/>
        <w:ind w:right="-54"/>
        <w:rPr>
          <w:rFonts w:ascii="Angsana New" w:hAnsi="Angsana New"/>
          <w:sz w:val="32"/>
          <w:szCs w:val="32"/>
        </w:rPr>
      </w:pPr>
    </w:p>
    <w:p w:rsidR="00C67673" w:rsidRPr="00706313" w:rsidRDefault="00C67673" w:rsidP="00C67673">
      <w:pPr>
        <w:pStyle w:val="ListParagraph"/>
        <w:ind w:right="-54"/>
        <w:rPr>
          <w:rFonts w:ascii="Angsana New" w:hAnsi="Angsana New"/>
          <w:sz w:val="32"/>
          <w:szCs w:val="32"/>
        </w:rPr>
      </w:pPr>
    </w:p>
    <w:p w:rsidR="00C67673" w:rsidRPr="00706313" w:rsidRDefault="00FE5B26" w:rsidP="00C67673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706313">
        <w:rPr>
          <w:rFonts w:ascii="Angsana New" w:hAnsi="Angsana New" w:cs="Angsana New"/>
          <w:b/>
          <w:bCs/>
          <w:color w:val="434649"/>
          <w:sz w:val="32"/>
          <w:szCs w:val="32"/>
          <w:u w:val="single"/>
          <w:cs/>
          <w:lang w:bidi="th-TH"/>
        </w:rPr>
        <w:t>งานวิจัยที่สนใจ</w:t>
      </w:r>
      <w:bookmarkStart w:id="0" w:name="_GoBack"/>
      <w:bookmarkEnd w:id="0"/>
    </w:p>
    <w:p w:rsidR="00B86CB3" w:rsidRPr="00706313" w:rsidRDefault="00B86CB3" w:rsidP="000C4D01">
      <w:pPr>
        <w:ind w:firstLine="720"/>
        <w:rPr>
          <w:rFonts w:ascii="Angsana New" w:hAnsi="Angsana New" w:cs="Angsana New"/>
          <w:sz w:val="32"/>
          <w:szCs w:val="32"/>
          <w:rtl/>
          <w:cs/>
        </w:rPr>
      </w:pPr>
      <w:r w:rsidRPr="00706313">
        <w:rPr>
          <w:rFonts w:ascii="Angsana New" w:hAnsi="Angsana New" w:cs="Angsana New"/>
          <w:sz w:val="32"/>
          <w:szCs w:val="32"/>
          <w:cs/>
          <w:lang w:bidi="th-TH"/>
        </w:rPr>
        <w:t>ศูนย์เชี่ยวชาญเฉพาะทางด้านภูมิคุ้มกันวิทยาและโรคที่เกี่ยวข้องกับระบบภูมิคุ้มกันพัฒนามาจากหน่วยปฏิบัติการวิจัยลูปัสซึ่งดำเนินการผลิตผลงานวิจัยมาต่อเนื่องกันตั้งแต่ปีพ</w:t>
      </w:r>
      <w:r w:rsidRPr="00706313">
        <w:rPr>
          <w:rFonts w:ascii="Angsana New" w:hAnsi="Angsana New" w:cs="Angsana New"/>
          <w:sz w:val="32"/>
          <w:szCs w:val="32"/>
          <w:rtl/>
          <w:cs/>
        </w:rPr>
        <w:t>.</w:t>
      </w:r>
      <w:r w:rsidRPr="00706313">
        <w:rPr>
          <w:rFonts w:ascii="Angsana New" w:hAnsi="Angsana New" w:cs="Angsana New"/>
          <w:sz w:val="32"/>
          <w:szCs w:val="32"/>
          <w:rtl/>
          <w:cs/>
          <w:lang w:bidi="th-TH"/>
        </w:rPr>
        <w:t>ศ</w:t>
      </w:r>
      <w:r w:rsidRPr="00706313">
        <w:rPr>
          <w:rFonts w:ascii="Angsana New" w:hAnsi="Angsana New" w:cs="Angsana New"/>
          <w:sz w:val="32"/>
          <w:szCs w:val="32"/>
          <w:rtl/>
          <w:cs/>
        </w:rPr>
        <w:t xml:space="preserve">. </w:t>
      </w:r>
      <w:r w:rsidRPr="00706313">
        <w:rPr>
          <w:rFonts w:ascii="Angsana New" w:hAnsi="Angsana New" w:cs="Angsana New"/>
          <w:sz w:val="32"/>
          <w:szCs w:val="32"/>
        </w:rPr>
        <w:t xml:space="preserve">2548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 xml:space="preserve"> โดยทีมผู้เชี่ยวชาญที่มีความสนใจในโรคลูปัสจากหลายสาขาอาทิ ผู้เชี่ยวชาญระบบภูมิคุ้มกัน</w:t>
      </w:r>
      <w:r w:rsidRPr="00706313">
        <w:rPr>
          <w:rFonts w:ascii="Angsana New" w:hAnsi="Angsana New" w:cs="Angsana New"/>
          <w:sz w:val="32"/>
          <w:szCs w:val="32"/>
        </w:rPr>
        <w:t xml:space="preserve">, 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>ผู้เชี่ยวชาญโรคไต</w:t>
      </w:r>
      <w:r w:rsidRPr="00706313">
        <w:rPr>
          <w:rFonts w:ascii="Angsana New" w:hAnsi="Angsana New" w:cs="Angsana New"/>
          <w:sz w:val="32"/>
          <w:szCs w:val="32"/>
        </w:rPr>
        <w:t xml:space="preserve">,  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>ผู้เชี่ยวชาญโรคผิวหนัง</w:t>
      </w:r>
      <w:r w:rsidRPr="00706313">
        <w:rPr>
          <w:rFonts w:ascii="Angsana New" w:hAnsi="Angsana New" w:cs="Angsana New"/>
          <w:sz w:val="32"/>
          <w:szCs w:val="32"/>
        </w:rPr>
        <w:t xml:space="preserve">,  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>ผู้เชี่ยวชาญโรคข้อ</w:t>
      </w:r>
      <w:r w:rsidRPr="00706313">
        <w:rPr>
          <w:rFonts w:ascii="Angsana New" w:hAnsi="Angsana New" w:cs="Angsana New"/>
          <w:sz w:val="32"/>
          <w:szCs w:val="32"/>
        </w:rPr>
        <w:t xml:space="preserve">,  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>นักพันธุกรรมศาสตร์</w:t>
      </w:r>
      <w:r w:rsidRPr="00706313">
        <w:rPr>
          <w:rFonts w:ascii="Angsana New" w:hAnsi="Angsana New" w:cs="Angsana New"/>
          <w:sz w:val="32"/>
          <w:szCs w:val="32"/>
        </w:rPr>
        <w:t xml:space="preserve">,  </w:t>
      </w:r>
      <w:r w:rsidR="001C23AD" w:rsidRPr="00706313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นักชีวสารสนเทศน์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 xml:space="preserve">และ เภสัชกรคลินิก  นอกจากนี้ยังเป็น </w:t>
      </w:r>
      <w:r w:rsidRPr="00706313">
        <w:rPr>
          <w:rFonts w:ascii="Angsana New" w:hAnsi="Angsana New" w:cs="Angsana New"/>
          <w:sz w:val="32"/>
          <w:szCs w:val="32"/>
        </w:rPr>
        <w:t xml:space="preserve">Multi-Center Collaboration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 xml:space="preserve">โดยมีความร่วมมือระหว่าง คณะแพทยศาสตร์ จุฬาลงกรณ์มหาวิทยาลัย  คณะแพทยศาสตร์ มหาวิทยาลัยธรรมศาสตร์ และโรงพยาบาลนพรัตน์ราชธานีซึ่งเป็นศูนย์ศึกษาโรคลูปัสของกระทรวงสาธารณสุข  </w:t>
      </w:r>
      <w:r w:rsidR="00B871BE" w:rsidRPr="00706313">
        <w:rPr>
          <w:rFonts w:ascii="Angsana New" w:hAnsi="Angsana New" w:cs="Angsana New"/>
          <w:sz w:val="32"/>
          <w:szCs w:val="32"/>
          <w:cs/>
          <w:lang w:bidi="th-TH"/>
        </w:rPr>
        <w:t xml:space="preserve">และยังร่วมมือกับ </w:t>
      </w:r>
      <w:r w:rsidR="00B871BE" w:rsidRPr="00706313">
        <w:rPr>
          <w:rFonts w:ascii="Angsana New" w:hAnsi="Angsana New" w:cs="Angsana New"/>
          <w:sz w:val="32"/>
          <w:szCs w:val="32"/>
          <w:rtl/>
          <w:cs/>
        </w:rPr>
        <w:t>University of Hongkong</w:t>
      </w:r>
      <w:r w:rsidR="00B871BE" w:rsidRPr="00706313">
        <w:rPr>
          <w:rFonts w:ascii="Angsana New" w:hAnsi="Angsana New" w:cs="Angsana New"/>
          <w:sz w:val="32"/>
          <w:szCs w:val="32"/>
          <w:cs/>
        </w:rPr>
        <w:t xml:space="preserve">, </w:t>
      </w:r>
      <w:r w:rsidR="000C4D01" w:rsidRPr="00706313">
        <w:rPr>
          <w:rFonts w:ascii="Angsana New" w:hAnsi="Angsana New" w:cs="Angsana New"/>
          <w:sz w:val="32"/>
          <w:szCs w:val="32"/>
          <w:rtl/>
          <w:cs/>
        </w:rPr>
        <w:t>Anhui Medical University</w:t>
      </w:r>
      <w:r w:rsidR="000C4D01" w:rsidRPr="00706313">
        <w:rPr>
          <w:rFonts w:ascii="Angsana New" w:hAnsi="Angsana New" w:cs="Angsana New"/>
          <w:sz w:val="32"/>
          <w:szCs w:val="32"/>
          <w:cs/>
        </w:rPr>
        <w:t xml:space="preserve">, </w:t>
      </w:r>
      <w:r w:rsidR="000C4D01" w:rsidRPr="00706313">
        <w:rPr>
          <w:rFonts w:ascii="Angsana New" w:hAnsi="Angsana New" w:cs="Angsana New"/>
          <w:sz w:val="32"/>
          <w:szCs w:val="32"/>
        </w:rPr>
        <w:t xml:space="preserve">Shanghai </w:t>
      </w:r>
      <w:proofErr w:type="spellStart"/>
      <w:r w:rsidR="000C4D01" w:rsidRPr="00706313">
        <w:rPr>
          <w:rFonts w:ascii="Angsana New" w:hAnsi="Angsana New" w:cs="Angsana New"/>
          <w:sz w:val="32"/>
          <w:szCs w:val="32"/>
        </w:rPr>
        <w:lastRenderedPageBreak/>
        <w:t>Jiaotong</w:t>
      </w:r>
      <w:proofErr w:type="spellEnd"/>
      <w:r w:rsidR="000C4D01" w:rsidRPr="00706313">
        <w:rPr>
          <w:rFonts w:ascii="Angsana New" w:hAnsi="Angsana New" w:cs="Angsana New"/>
          <w:sz w:val="32"/>
          <w:szCs w:val="32"/>
        </w:rPr>
        <w:t xml:space="preserve"> University School of Medicine </w:t>
      </w:r>
      <w:r w:rsidR="000C4D01" w:rsidRPr="00706313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 </w:t>
      </w:r>
      <w:r w:rsidR="000C4D01" w:rsidRPr="00706313">
        <w:rPr>
          <w:rFonts w:ascii="Angsana New" w:hAnsi="Angsana New" w:cs="Angsana New"/>
          <w:sz w:val="32"/>
          <w:szCs w:val="32"/>
        </w:rPr>
        <w:t xml:space="preserve">Asian Lupus Consortium </w:t>
      </w:r>
      <w:r w:rsidRPr="00706313">
        <w:rPr>
          <w:rFonts w:ascii="Angsana New" w:hAnsi="Angsana New" w:cs="Angsana New"/>
          <w:sz w:val="32"/>
          <w:szCs w:val="32"/>
          <w:cs/>
          <w:lang w:bidi="th-TH"/>
        </w:rPr>
        <w:t xml:space="preserve">ในการเก็บรวบรวมผู้ป่วยที่มีอาการแสดงในระบบต่างๆ  ที่มีจำนวนเพียงพอต่อการวิเคราะห์ข้อมูล  โดยมีแผนดำเนินการวิจัยหลักๆ </w:t>
      </w:r>
      <w:r w:rsidRPr="00706313">
        <w:rPr>
          <w:rFonts w:ascii="Angsana New" w:hAnsi="Angsana New" w:cs="Angsana New"/>
          <w:sz w:val="32"/>
          <w:szCs w:val="32"/>
          <w:rtl/>
          <w:cs/>
        </w:rPr>
        <w:t xml:space="preserve">3 </w:t>
      </w:r>
      <w:r w:rsidRPr="00706313">
        <w:rPr>
          <w:rFonts w:ascii="Angsana New" w:hAnsi="Angsana New" w:cs="Angsana New"/>
          <w:sz w:val="32"/>
          <w:szCs w:val="32"/>
          <w:rtl/>
          <w:cs/>
          <w:lang w:bidi="th-TH"/>
        </w:rPr>
        <w:t>ด้าน คือ</w:t>
      </w:r>
    </w:p>
    <w:p w:rsidR="00460CE2" w:rsidRPr="00706313" w:rsidRDefault="00B86CB3" w:rsidP="00460CE2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eastAsia="Cordia New" w:hAnsi="Angsana New"/>
          <w:sz w:val="32"/>
          <w:szCs w:val="32"/>
        </w:rPr>
        <w:t xml:space="preserve">Molecular Genetic Study </w:t>
      </w:r>
    </w:p>
    <w:p w:rsidR="00460CE2" w:rsidRPr="00706313" w:rsidRDefault="00B86CB3" w:rsidP="00460CE2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>Diagnostic &amp; Prognostic Marker Development (Molecular &amp; Immunological Markers)</w:t>
      </w:r>
    </w:p>
    <w:p w:rsidR="00076BF1" w:rsidRPr="00706313" w:rsidRDefault="00B86CB3" w:rsidP="00076BF1">
      <w:pPr>
        <w:pStyle w:val="MacroText"/>
        <w:numPr>
          <w:ilvl w:val="0"/>
          <w:numId w:val="12"/>
        </w:numPr>
        <w:jc w:val="both"/>
        <w:rPr>
          <w:rFonts w:ascii="Angsana New" w:eastAsia="Cordia New" w:hAnsi="Angsana New"/>
          <w:sz w:val="32"/>
          <w:szCs w:val="32"/>
        </w:rPr>
      </w:pPr>
      <w:r w:rsidRPr="00706313">
        <w:rPr>
          <w:rFonts w:ascii="Angsana New" w:hAnsi="Angsana New"/>
          <w:sz w:val="32"/>
          <w:szCs w:val="32"/>
        </w:rPr>
        <w:t>Patient Registry / Database Management &amp; Clinical Trial (Multi-center)</w:t>
      </w:r>
    </w:p>
    <w:p w:rsidR="00076BF1" w:rsidRPr="00706313" w:rsidRDefault="00076BF1" w:rsidP="00076BF1">
      <w:pPr>
        <w:pStyle w:val="MacroText"/>
        <w:ind w:firstLine="720"/>
        <w:jc w:val="both"/>
        <w:rPr>
          <w:rFonts w:ascii="Angsana New" w:hAnsi="Angsana New"/>
          <w:sz w:val="32"/>
          <w:szCs w:val="32"/>
        </w:rPr>
      </w:pPr>
    </w:p>
    <w:p w:rsidR="00076BF1" w:rsidRPr="00706313" w:rsidRDefault="00B86CB3" w:rsidP="00076BF1">
      <w:pPr>
        <w:pStyle w:val="MacroText"/>
        <w:ind w:firstLine="720"/>
        <w:rPr>
          <w:rFonts w:ascii="Angsana New" w:hAnsi="Angsana New"/>
          <w:sz w:val="32"/>
          <w:szCs w:val="32"/>
          <w:cs/>
        </w:rPr>
      </w:pPr>
      <w:r w:rsidRPr="00706313">
        <w:rPr>
          <w:rFonts w:ascii="Angsana New" w:hAnsi="Angsana New"/>
          <w:sz w:val="32"/>
          <w:szCs w:val="32"/>
          <w:cs/>
        </w:rPr>
        <w:t>ในปัจจุบันศูนย์ฯยังขยายงานวิจัยไปยังโรคอื่นๆที่มีพยาธิกำเนิดจากระบบภูมิคุ้มกัน ที่ยังเป็นปัญหาสุขภาพของประเทศ ได้แก่ โรคสะเก็ดเงินซึ่งเป็นโรคผิวหนังเรื้อรังที่เกิดจากภูมิต้านเนื้อเยื่อตนเองที่พบได้บ่อยที่สุดและอาจม</w:t>
      </w:r>
      <w:r w:rsidR="00076BF1" w:rsidRPr="00706313">
        <w:rPr>
          <w:rFonts w:ascii="Angsana New" w:hAnsi="Angsana New"/>
          <w:sz w:val="32"/>
          <w:szCs w:val="32"/>
          <w:cs/>
        </w:rPr>
        <w:t xml:space="preserve">ีผลรุนแรงของอวัยวะอื่นๆได้ด้วย </w:t>
      </w:r>
      <w:r w:rsidRPr="00706313">
        <w:rPr>
          <w:rFonts w:ascii="Angsana New" w:hAnsi="Angsana New"/>
          <w:sz w:val="32"/>
          <w:szCs w:val="32"/>
          <w:cs/>
        </w:rPr>
        <w:t>โรคไวรัสตับอักเสบเรื้อรังซึ่งนำไปสู่ภาวะตับแข็งและมะเร็งตับซึ่งยังเป็นปัญหาสำคัญของประชากรไทยโดยพยาธิกำเนิดไม่ได้เกิดจากการทำลายจากเชื้อไวรัสโดยตรงแต่เป็นผลจากการตอบสนองทา</w:t>
      </w:r>
      <w:r w:rsidR="00076BF1" w:rsidRPr="00706313">
        <w:rPr>
          <w:rFonts w:ascii="Angsana New" w:hAnsi="Angsana New"/>
          <w:sz w:val="32"/>
          <w:szCs w:val="32"/>
          <w:cs/>
        </w:rPr>
        <w:t xml:space="preserve">งภูมิคุ้มกันที่ผิดปกติเป็นหลัก </w:t>
      </w:r>
      <w:r w:rsidRPr="00706313">
        <w:rPr>
          <w:rFonts w:ascii="Angsana New" w:hAnsi="Angsana New"/>
          <w:sz w:val="32"/>
          <w:szCs w:val="32"/>
          <w:cs/>
        </w:rPr>
        <w:t>โรคติดเชื้อในกระแสเลือดก็เป็นอีกตัวอย่างหนึ่งที่เป็นสาเหตุการเสียชีวิตที่สำคัญของผู้ป่วยจากการตอบสนองทางภูมิคุ้มกันที่รุนแรง  นอกจากนี้ระบบภูมิคุ้มกันยังเป็นด่านสำคัญต่อการปลูกถ่ายเซลล์และอวัยวะซึ่งเป็นการรักษาสุดท้</w:t>
      </w:r>
      <w:r w:rsidR="00076BF1" w:rsidRPr="00706313">
        <w:rPr>
          <w:rFonts w:ascii="Angsana New" w:hAnsi="Angsana New"/>
          <w:sz w:val="32"/>
          <w:szCs w:val="32"/>
          <w:cs/>
        </w:rPr>
        <w:t xml:space="preserve">ายของโรคต่างๆ จำนวนมากในปัจจุบัน </w:t>
      </w:r>
    </w:p>
    <w:p w:rsidR="00C67673" w:rsidRPr="00706313" w:rsidRDefault="00B86CB3" w:rsidP="00076BF1">
      <w:pPr>
        <w:pStyle w:val="MacroText"/>
        <w:ind w:firstLine="720"/>
        <w:rPr>
          <w:rFonts w:ascii="Angsana New" w:eastAsia="Cordia New" w:hAnsi="Angsana New"/>
          <w:sz w:val="32"/>
          <w:szCs w:val="32"/>
          <w:cs/>
        </w:rPr>
      </w:pPr>
      <w:r w:rsidRPr="00706313">
        <w:rPr>
          <w:rFonts w:ascii="Angsana New" w:hAnsi="Angsana New"/>
          <w:sz w:val="32"/>
          <w:szCs w:val="32"/>
          <w:cs/>
        </w:rPr>
        <w:t>ศูนย์ฯมีความเชี่ยวชาญ</w:t>
      </w:r>
      <w:r w:rsidRPr="00706313">
        <w:rPr>
          <w:rFonts w:ascii="Angsana New" w:hAnsi="Angsana New"/>
          <w:sz w:val="32"/>
          <w:szCs w:val="32"/>
          <w:cs/>
          <w:lang w:val="th-TH"/>
        </w:rPr>
        <w:t>ด้าน</w:t>
      </w:r>
      <w:r w:rsidRPr="00706313">
        <w:rPr>
          <w:rFonts w:ascii="Angsana New" w:hAnsi="Angsana New"/>
          <w:sz w:val="32"/>
          <w:szCs w:val="32"/>
          <w:cs/>
        </w:rPr>
        <w:t>การหาดัชนีบ่งชี้การเกิดโรคพยากรณ์ความรุนแรงและภาวะแทรกซ้อน</w:t>
      </w:r>
      <w:r w:rsidR="00076BF1" w:rsidRPr="00706313">
        <w:rPr>
          <w:rFonts w:ascii="Angsana New" w:hAnsi="Angsana New"/>
          <w:sz w:val="32"/>
          <w:szCs w:val="32"/>
          <w:cs/>
        </w:rPr>
        <w:t>รวมทั้ง</w:t>
      </w:r>
      <w:r w:rsidRPr="00706313">
        <w:rPr>
          <w:rFonts w:ascii="Angsana New" w:hAnsi="Angsana New"/>
          <w:sz w:val="32"/>
          <w:szCs w:val="32"/>
          <w:cs/>
        </w:rPr>
        <w:t xml:space="preserve">การตอบสนองต่อการรักษาโดยอาศัยเทคโนโลยีด้านอณูชีวโมเลกุลและภูมิคุ้มกันวิทยาโดยมีวัตถุประสงค์หลักเพื่อพัฒนาการวินิจฉัยและการดูแลรักษาผู้ป่วยอย่างถูกต้องและเหมาะสมเฉพาะบุคคล (Personalized therapy) นอกจากนี้ความเข้าใจในกลไกการเกิดโรคมากขึ้นจะนำไปสู่การพัฒนาวิธีการรักษาใหม่ๆ </w:t>
      </w:r>
      <w:r w:rsidRPr="00706313">
        <w:rPr>
          <w:rFonts w:ascii="Angsana New" w:hAnsi="Angsana New"/>
          <w:sz w:val="32"/>
          <w:szCs w:val="32"/>
          <w:cs/>
          <w:lang w:val="th-TH"/>
        </w:rPr>
        <w:t>รวมถึงการป้องกันโรค</w:t>
      </w:r>
      <w:r w:rsidRPr="00706313">
        <w:rPr>
          <w:rFonts w:ascii="Angsana New" w:hAnsi="Angsana New"/>
          <w:sz w:val="32"/>
          <w:szCs w:val="32"/>
          <w:cs/>
        </w:rPr>
        <w:t>ในอนาคตต่อไป</w:t>
      </w:r>
    </w:p>
    <w:p w:rsidR="00C67673" w:rsidRPr="00706313" w:rsidRDefault="00C67673" w:rsidP="00C67673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Angsana New" w:hAnsi="Angsana New" w:cs="Angsana New"/>
          <w:color w:val="333333"/>
          <w:sz w:val="32"/>
          <w:szCs w:val="32"/>
        </w:rPr>
      </w:pPr>
    </w:p>
    <w:p w:rsidR="00C67673" w:rsidRPr="00706313" w:rsidRDefault="00FE5B26" w:rsidP="00C67673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Angsana New" w:hAnsi="Angsana New" w:cs="Angsana New"/>
          <w:color w:val="434649"/>
          <w:sz w:val="32"/>
          <w:szCs w:val="32"/>
          <w:u w:val="single"/>
        </w:rPr>
      </w:pPr>
      <w:r w:rsidRPr="00706313">
        <w:rPr>
          <w:rFonts w:ascii="Angsana New" w:hAnsi="Angsana New" w:cs="Angsana New"/>
          <w:color w:val="434649"/>
          <w:sz w:val="32"/>
          <w:szCs w:val="32"/>
          <w:u w:val="single"/>
          <w:cs/>
          <w:lang w:bidi="th-TH"/>
        </w:rPr>
        <w:t>ผลงานตีพิมพ์</w:t>
      </w:r>
    </w:p>
    <w:p w:rsidR="00C67673" w:rsidRPr="00706313" w:rsidRDefault="00C67673" w:rsidP="00C67673">
      <w:pPr>
        <w:pStyle w:val="z-TopofForm"/>
        <w:rPr>
          <w:rFonts w:ascii="Angsana New" w:hAnsi="Angsana New" w:cs="Angsana New"/>
          <w:sz w:val="32"/>
          <w:szCs w:val="32"/>
        </w:rPr>
      </w:pPr>
      <w:r w:rsidRPr="00706313">
        <w:rPr>
          <w:rFonts w:ascii="Angsana New" w:hAnsi="Angsana New" w:cs="Angsana New"/>
          <w:sz w:val="32"/>
          <w:szCs w:val="32"/>
        </w:rPr>
        <w:t>Top of Form</w:t>
      </w:r>
    </w:p>
    <w:p w:rsidR="00C67673" w:rsidRPr="00706313" w:rsidRDefault="00C67673" w:rsidP="00C67673">
      <w:pPr>
        <w:pStyle w:val="z-BottomofForm"/>
        <w:rPr>
          <w:rFonts w:ascii="Angsana New" w:hAnsi="Angsana New" w:cs="Angsana New"/>
          <w:sz w:val="32"/>
          <w:szCs w:val="32"/>
        </w:rPr>
      </w:pPr>
      <w:r w:rsidRPr="00706313">
        <w:rPr>
          <w:rFonts w:ascii="Angsana New" w:hAnsi="Angsana New" w:cs="Angsana New"/>
          <w:sz w:val="32"/>
          <w:szCs w:val="32"/>
        </w:rPr>
        <w:t>Bottom of Form</w:t>
      </w:r>
    </w:p>
    <w:p w:rsidR="00C67673" w:rsidRPr="00706313" w:rsidRDefault="00C67673" w:rsidP="00C67673">
      <w:pPr>
        <w:ind w:firstLine="360"/>
        <w:rPr>
          <w:rFonts w:ascii="Angsana New" w:hAnsi="Angsana New" w:cs="Angsana New"/>
          <w:b/>
          <w:bCs/>
          <w:sz w:val="32"/>
          <w:szCs w:val="32"/>
        </w:rPr>
      </w:pPr>
      <w:r w:rsidRPr="00706313">
        <w:rPr>
          <w:rFonts w:ascii="Angsana New" w:hAnsi="Angsana New" w:cs="Angsana New"/>
          <w:b/>
          <w:bCs/>
          <w:sz w:val="32"/>
          <w:szCs w:val="32"/>
        </w:rPr>
        <w:t>Books</w:t>
      </w:r>
    </w:p>
    <w:p w:rsidR="00C67673" w:rsidRPr="00706313" w:rsidRDefault="007A5883" w:rsidP="00F2170C">
      <w:pPr>
        <w:pStyle w:val="details"/>
        <w:numPr>
          <w:ilvl w:val="0"/>
          <w:numId w:val="7"/>
        </w:numPr>
        <w:shd w:val="clear" w:color="auto" w:fill="FFFFFF"/>
        <w:spacing w:before="0" w:beforeAutospacing="0" w:after="0" w:afterAutospacing="0" w:line="225" w:lineRule="atLeast"/>
        <w:rPr>
          <w:rFonts w:ascii="Angsana New" w:hAnsi="Angsana New" w:cs="Angsana New"/>
          <w:color w:val="000000"/>
          <w:sz w:val="32"/>
          <w:szCs w:val="32"/>
        </w:rPr>
      </w:pPr>
      <w:r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 xml:space="preserve">สมชาย เอี่ยมอ่อง  ยิ่งยศ อวิหิงสานนท์ และ </w:t>
      </w:r>
      <w:r w:rsidR="00F2170C" w:rsidRPr="00706313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ณัฏฐิยาหิรัญกาญจน์</w:t>
      </w:r>
      <w:r w:rsidR="00F2170C" w:rsidRPr="00706313">
        <w:rPr>
          <w:rFonts w:ascii="Angsana New" w:hAnsi="Angsana New" w:cs="Angsana New"/>
          <w:color w:val="000000"/>
          <w:sz w:val="32"/>
          <w:szCs w:val="32"/>
        </w:rPr>
        <w:t xml:space="preserve">  (</w:t>
      </w:r>
      <w:r w:rsidR="007F3C7C" w:rsidRPr="00706313">
        <w:rPr>
          <w:rFonts w:ascii="Angsana New" w:hAnsi="Angsana New" w:cs="Angsana New"/>
          <w:color w:val="000000"/>
          <w:sz w:val="32"/>
          <w:szCs w:val="32"/>
          <w:cs/>
        </w:rPr>
        <w:t>คณะ</w:t>
      </w:r>
      <w:r w:rsidRPr="00706313">
        <w:rPr>
          <w:rFonts w:ascii="Angsana New" w:hAnsi="Angsana New" w:cs="Angsana New"/>
          <w:color w:val="000000"/>
          <w:sz w:val="32"/>
          <w:szCs w:val="32"/>
          <w:cs/>
        </w:rPr>
        <w:t>บรรณาธิการ</w:t>
      </w:r>
      <w:r w:rsidRPr="00706313">
        <w:rPr>
          <w:rFonts w:ascii="Angsana New" w:hAnsi="Angsana New" w:cs="Angsana New"/>
          <w:color w:val="000000"/>
          <w:sz w:val="32"/>
          <w:szCs w:val="32"/>
        </w:rPr>
        <w:t>) (2557</w:t>
      </w:r>
      <w:r w:rsidR="00F2170C" w:rsidRPr="00706313">
        <w:rPr>
          <w:rFonts w:ascii="Angsana New" w:hAnsi="Angsana New" w:cs="Angsana New"/>
          <w:color w:val="000000"/>
          <w:sz w:val="32"/>
          <w:szCs w:val="32"/>
        </w:rPr>
        <w:t xml:space="preserve">) </w:t>
      </w:r>
      <w:r w:rsidR="006D2CE1" w:rsidRPr="00706313">
        <w:rPr>
          <w:rFonts w:ascii="Angsana New" w:hAnsi="Angsana New" w:cs="Angsana New"/>
          <w:color w:val="000000"/>
          <w:sz w:val="32"/>
          <w:szCs w:val="32"/>
        </w:rPr>
        <w:t xml:space="preserve">Systemic Lupus </w:t>
      </w:r>
      <w:proofErr w:type="spellStart"/>
      <w:r w:rsidR="006D2CE1" w:rsidRPr="00706313">
        <w:rPr>
          <w:rFonts w:ascii="Angsana New" w:hAnsi="Angsana New" w:cs="Angsana New"/>
          <w:color w:val="000000"/>
          <w:sz w:val="32"/>
          <w:szCs w:val="32"/>
        </w:rPr>
        <w:t>Erythematosus</w:t>
      </w:r>
      <w:proofErr w:type="spellEnd"/>
      <w:r w:rsidR="00F2170C"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 xml:space="preserve">(พิมพ์ครั้งที่ </w:t>
      </w:r>
      <w:r w:rsidR="006D2CE1" w:rsidRPr="00706313">
        <w:rPr>
          <w:rFonts w:ascii="Angsana New" w:hAnsi="Angsana New" w:cs="Angsana New"/>
          <w:color w:val="000000"/>
          <w:sz w:val="32"/>
          <w:szCs w:val="32"/>
        </w:rPr>
        <w:t>1</w:t>
      </w:r>
      <w:r w:rsidR="00F2170C"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 xml:space="preserve">)  กรุงเทพมหานคร </w:t>
      </w:r>
      <w:r w:rsidR="00F2170C" w:rsidRPr="00706313">
        <w:rPr>
          <w:rFonts w:ascii="Angsana New" w:hAnsi="Angsana New" w:cs="Angsana New"/>
          <w:color w:val="000000"/>
          <w:sz w:val="32"/>
          <w:szCs w:val="32"/>
        </w:rPr>
        <w:t xml:space="preserve">: </w:t>
      </w:r>
      <w:r w:rsidR="00F2170C"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>เท็กซ์ แอนด์ เจอร์นัล พับลิเคชั่น</w:t>
      </w:r>
    </w:p>
    <w:p w:rsidR="00A4103B" w:rsidRPr="00706313" w:rsidRDefault="00A4103B" w:rsidP="00C67673">
      <w:pPr>
        <w:pStyle w:val="details"/>
        <w:numPr>
          <w:ilvl w:val="0"/>
          <w:numId w:val="7"/>
        </w:numPr>
        <w:shd w:val="clear" w:color="auto" w:fill="FFFFFF"/>
        <w:spacing w:before="0" w:beforeAutospacing="0" w:after="0" w:afterAutospacing="0" w:line="225" w:lineRule="atLeast"/>
        <w:rPr>
          <w:rFonts w:ascii="Angsana New" w:hAnsi="Angsana New" w:cs="Angsana New"/>
          <w:color w:val="000000"/>
          <w:sz w:val="32"/>
          <w:szCs w:val="32"/>
        </w:rPr>
      </w:pPr>
      <w:r w:rsidRPr="00706313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ณัฏฐิยาหิรัญกาญจน์</w:t>
      </w:r>
      <w:r w:rsidRPr="00706313">
        <w:rPr>
          <w:rFonts w:ascii="Angsana New" w:hAnsi="Angsana New" w:cs="Angsana New"/>
          <w:color w:val="000000"/>
          <w:sz w:val="32"/>
          <w:szCs w:val="32"/>
        </w:rPr>
        <w:t xml:space="preserve">  (2554) </w:t>
      </w:r>
      <w:r w:rsidRPr="00706313">
        <w:rPr>
          <w:rFonts w:ascii="Angsana New" w:hAnsi="Angsana New" w:cs="Angsana New"/>
          <w:color w:val="000000"/>
          <w:sz w:val="32"/>
          <w:szCs w:val="32"/>
          <w:cs/>
        </w:rPr>
        <w:t>อณูพันธุศาสตร์ของโรคภูมิต้านเนื้อเยื่อตนเอง</w:t>
      </w:r>
      <w:r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 xml:space="preserve">(พิมพ์ครั้งที่ </w:t>
      </w:r>
      <w:r w:rsidRPr="00706313">
        <w:rPr>
          <w:rFonts w:ascii="Angsana New" w:hAnsi="Angsana New" w:cs="Angsana New"/>
          <w:color w:val="000000"/>
          <w:sz w:val="32"/>
          <w:szCs w:val="32"/>
        </w:rPr>
        <w:t>1</w:t>
      </w:r>
      <w:r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 xml:space="preserve">)  </w:t>
      </w:r>
      <w:r w:rsidR="00667062"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>กรุงเทพมหานคร</w:t>
      </w:r>
      <w:r w:rsidR="00667062" w:rsidRPr="00706313">
        <w:rPr>
          <w:rFonts w:ascii="Angsana New" w:hAnsi="Angsana New" w:cs="Angsana New"/>
          <w:color w:val="000000"/>
          <w:sz w:val="32"/>
          <w:szCs w:val="32"/>
        </w:rPr>
        <w:t xml:space="preserve">: </w:t>
      </w:r>
      <w:r w:rsidR="00A853D1" w:rsidRPr="00706313">
        <w:rPr>
          <w:rFonts w:ascii="Angsana New" w:hAnsi="Angsana New" w:cs="Angsana New"/>
          <w:color w:val="000000"/>
          <w:sz w:val="32"/>
          <w:szCs w:val="32"/>
          <w:cs/>
          <w:lang w:val="th-TH"/>
        </w:rPr>
        <w:t>เท็กซ์ แอนด์ เจอร์นัล พับลิเคชั่น</w:t>
      </w:r>
    </w:p>
    <w:p w:rsidR="00C67673" w:rsidRPr="00706313" w:rsidRDefault="00C67673" w:rsidP="00C67673">
      <w:pPr>
        <w:pStyle w:val="details"/>
        <w:shd w:val="clear" w:color="auto" w:fill="FFFFFF"/>
        <w:spacing w:before="0" w:beforeAutospacing="0" w:after="0" w:afterAutospacing="0" w:line="225" w:lineRule="atLeast"/>
        <w:ind w:left="720"/>
        <w:rPr>
          <w:rFonts w:ascii="Angsana New" w:hAnsi="Angsana New" w:cs="Angsana New"/>
          <w:color w:val="000000"/>
          <w:sz w:val="32"/>
          <w:szCs w:val="32"/>
        </w:rPr>
      </w:pPr>
    </w:p>
    <w:p w:rsidR="00C67673" w:rsidRPr="00706313" w:rsidRDefault="00C67673" w:rsidP="00C67673">
      <w:pPr>
        <w:ind w:firstLine="360"/>
        <w:rPr>
          <w:rFonts w:ascii="Angsana New" w:hAnsi="Angsana New" w:cs="Angsana New"/>
          <w:noProof/>
          <w:sz w:val="32"/>
          <w:szCs w:val="32"/>
        </w:rPr>
      </w:pPr>
      <w:r w:rsidRPr="00706313">
        <w:rPr>
          <w:rFonts w:ascii="Angsana New" w:hAnsi="Angsana New" w:cs="Angsana New"/>
          <w:b/>
          <w:bCs/>
          <w:sz w:val="32"/>
          <w:szCs w:val="32"/>
        </w:rPr>
        <w:t>Original Article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 xml:space="preserve">1: Chiewchengchol D, Midgley A, Sodsai P, Deekajorndech T,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Beresford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MW, Edwards SW. The protective effect of GM-CSF on serum-induced neutrophil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apoptosis in juvenile systemic lupus erythematosus patients. Clin Rheumatol. 2014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Oct 26.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2: Pisitkun T, Dummer P, Somparn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Kopp JB, Knepper MA. Integrated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Design of Antibodies for Systems Biology Using Ab Designer.. J Proteomics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Bioinform. 2014 Mar 24;7(4):088-94.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3: Zhang Y, Zhang J, Yang J, Wang Y, Zhang L, Zuo X, Sun L, Pan HF,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Wang T, et al. Meta-analysis of GWAS on two Chinese populations followed by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replication identifies novel genetic variants on the X chromosome associated with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systemic lupus erythematosus. Hum Mol Genet. 2014 Aug 22.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4: Virakul S, Dalm VA, Paridaens D, van den Bosch WA,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van Hagen PM,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Dik WA. The tyrosine kinase inhibitor dasatinib effectively blocks PDGF-induced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orbital fibroblast activation. Graefes Arch Clin Exp Ophthalmol. 2014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Jul;252(7):1101-9.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5: Sukapan P, Promnarate P, Avihingsanon Y, Mutirangura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. Types of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DNA methylation status of the interspersed repetitive sequences for LINE-1, Alu,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HERV-E and HERV-K in the neutrophils from systemic lupus erythematosus patients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and healthy controls. J Hum Genet. 2014 Apr;59(4):178-88.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6: Sodsai P, Surakiatchanukul T, Kupatawintu P, Tangkitvanich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Association of cytokine and cytokine receptor gene polymorphisms with the risk of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chronic hepatitis B. Asian Pac J Allergy Immunol. 2013 Dec;31(4):277-85.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 xml:space="preserve">7: Tan AT, Sodsai P, Chia A, Moreau E, Chng MH, Tham CY, Ho ZZ, Banu N,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Bertoletti A. Immunoprevalence and immunodominance of HLA-Cw*0801-restricted T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cell response targeting the hepatitis B virus envelope transmembrane region. J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Virol. 2014 Jan;88(2):1332-41.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8: Zhang J, Zhang Y, Yang J, Zhang L, Sun L, Pan HF,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Ying D, Zeng S,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Lee TL, Lau CS, et al. Three SNPs in chromosome 11q23.3 are independently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associated with systemic lupus erythematosus in Asians. Hum Mol Genet. 2014 Jan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15;23(2):524-33.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9: Kuakarn S, SomParn P, Tangkijvanich P, Mahachai V, Thongboonkerd V,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 xml:space="preserve">Hirankarn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N.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Serum proteins in chronic hepatitis B patients treated with peginterferon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alfa-2b. World J Gastroenterol. 2013 Aug 21;19(31):5067-75.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10: Romporn S,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Tangkijvanich P, Kimkong I. Association of IFNAR2 and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IL10RB genes in chronic hepatitis B virus infection. Tissue Antigens. 2013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Jul;82(1):21-5.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11: Chokdeemeeboon C, Ammarinthnukrowh P, Tongkobpetch S, Srichomtong C,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Deekajorndech T, Rianthavorn P, Kingwattanakul P, Avihingsanon Y, Wright HL,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Akkahat P, Hoven VP, Mekboonsonglarp W, Edwards SW,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, Suphapeetiporn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K, Shotelersuk V. DcR3 mutations in patients with juvenile-onset systemic lupus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erythematosus lead to enhanced lymphocyte proliferation. J Rheumatol. 2013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Aug;40(8):1316-26.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12: Kimkong I, Tangkijvanich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>. Association of interferon-alpha gene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polymorphisms with chronic hepatitis B virus infection. Int J Immunogenet. 2013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Dec;40(6):476-81. doi: 10.1111/iji.12055. Epub 2013 Apr 8. PubMed PMID: 23566196.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13: Nakkuntod J, Sukkapan P, Avihingsanon Y, Mutirangura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 xml:space="preserve">Hirankarn N. </w:t>
      </w:r>
      <w:r w:rsidRPr="00706313">
        <w:rPr>
          <w:rFonts w:ascii="Angsana New" w:hAnsi="Angsana New"/>
          <w:bCs/>
          <w:noProof/>
          <w:sz w:val="32"/>
          <w:szCs w:val="32"/>
        </w:rPr>
        <w:t>DNA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>methylation of human endogenous retrovirus in systemic lupus erythematosus. J Hum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Genet. 2013 May;58(5):241-9.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14: Yang W, Tang H, Zhang Y, Tang X, Zhang J, Sun L, Yang J, Cui Y, Zhang L,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Cheng H, et al. Meta-analysis followed by replication identifies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loci in or near CDKN1B, TET3, CD80, DRAM1, and ARID5B as associated with systemic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lupus erythematosus in Asians. Am J Hum Genet. 2013 Jan 10;92(1):41-51.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15: Treamtrakanpon W, Tantivitayakul P, Benjachat T, Somparn P, Kittikowit W,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Eiam-ong S, Leelahavanichkul A,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Avihingsanon Y. APRIL, a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proliferation-inducing ligand, as a potential marker of lupus nephritis.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Arthritis Res Ther. 2012 Nov 21;14(6):R252.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16: Somparn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Leelahavanichkul A, Khovidhunkit W, Thongboonkerd V,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Avihingsanon Y. Urinary proteomics revealed prostaglandin H(2)D-isomerase, not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Zn-</w:t>
      </w:r>
      <w:r w:rsidRPr="00706313">
        <w:rPr>
          <w:rFonts w:cs="Times New Roman"/>
          <w:bCs/>
          <w:noProof/>
          <w:sz w:val="32"/>
          <w:szCs w:val="32"/>
        </w:rPr>
        <w:t>α</w:t>
      </w:r>
      <w:r w:rsidRPr="00706313">
        <w:rPr>
          <w:rFonts w:ascii="Angsana New" w:hAnsi="Angsana New"/>
          <w:bCs/>
          <w:noProof/>
          <w:sz w:val="32"/>
          <w:szCs w:val="32"/>
        </w:rPr>
        <w:t>2-glycoprotein, as a biomarker for active lupus nephritis. J Proteomics. 2012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Jun 18;75(11):3240-7.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17: Jongjaroenprasert W, Phusantisampan T, Mahasirimongkol S, Mushiroda T,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N,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Snabboon T, Chanprasertyotin S, Tantiwong P, Soonthornpun S,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Rattanapichart P, Mamanasiri S, Himathongkam T, Ongphiphadhanakul B, Takahashi A, Kamatani N, Kubo M, Nakamura Y. A genome-wide association study identifies novel susceptibility genetic variation for thyrotoxic hypokalemic periodic paralysis. J Hum Genet. 2012 May;57(5):301-4.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18: Virakul S, Kupatawintu P, Nakkuntod J, Kangwanshiratada O, Vilaivan T,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/>
          <w:bCs/>
          <w:noProof/>
          <w:sz w:val="32"/>
          <w:szCs w:val="32"/>
        </w:rPr>
        <w:t>Hirankarn N.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 A nested sequence-specific primer-polymerase chain reaction for the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>detection of HLA-B*15:02. Tissue Antigens. 2012 Apr;79(4):295-301.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19: Kimkong I, Nakkuntod J, Sodsai P,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Kitkumthorn N. Association of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lastRenderedPageBreak/>
        <w:t xml:space="preserve">interferon-gamma gene polymorphisms with susceptibility to oral lichen planus in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the Thai population. Arch Oral Biol. 2012 May;57(5):491-4. </w:t>
      </w: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</w:p>
    <w:p w:rsidR="007F3C7C" w:rsidRPr="00706313" w:rsidRDefault="007F3C7C" w:rsidP="007F3C7C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Cs/>
          <w:noProof/>
          <w:sz w:val="32"/>
          <w:szCs w:val="32"/>
        </w:rPr>
      </w:pPr>
      <w:r w:rsidRPr="00706313">
        <w:rPr>
          <w:rFonts w:ascii="Angsana New" w:hAnsi="Angsana New"/>
          <w:bCs/>
          <w:noProof/>
          <w:sz w:val="32"/>
          <w:szCs w:val="32"/>
        </w:rPr>
        <w:t xml:space="preserve">20: Li R, Yang W, Zhang J, </w:t>
      </w:r>
      <w:r w:rsidRPr="00706313">
        <w:rPr>
          <w:rFonts w:ascii="Angsana New" w:hAnsi="Angsana New"/>
          <w:b/>
          <w:bCs/>
          <w:noProof/>
          <w:sz w:val="32"/>
          <w:szCs w:val="32"/>
        </w:rPr>
        <w:t>Hirankarn N</w:t>
      </w:r>
      <w:r w:rsidRPr="00706313">
        <w:rPr>
          <w:rFonts w:ascii="Angsana New" w:hAnsi="Angsana New"/>
          <w:bCs/>
          <w:noProof/>
          <w:sz w:val="32"/>
          <w:szCs w:val="32"/>
        </w:rPr>
        <w:t xml:space="preserve">, Pan HF, Mok CC, Chan TM, Wong RW, Mok MY, Lee KW, et al. Association of CD247 with systemic lupus erythematosus in Asian populations. Lupus. 2012 Jan;21(1):75-83. </w:t>
      </w:r>
    </w:p>
    <w:p w:rsidR="00AD298F" w:rsidRPr="00706313" w:rsidRDefault="00AD298F" w:rsidP="00AD298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b/>
          <w:bCs/>
          <w:noProof/>
          <w:sz w:val="32"/>
          <w:szCs w:val="32"/>
        </w:rPr>
      </w:pPr>
    </w:p>
    <w:p w:rsidR="00371DA8" w:rsidRPr="00706313" w:rsidRDefault="00371DA8" w:rsidP="00EC715F">
      <w:pPr>
        <w:pStyle w:val="z-TopofForm"/>
        <w:rPr>
          <w:rFonts w:ascii="Angsana New" w:hAnsi="Angsana New" w:cs="Angsana New"/>
          <w:b/>
          <w:bCs/>
          <w:color w:val="000000"/>
          <w:kern w:val="36"/>
          <w:sz w:val="32"/>
          <w:szCs w:val="32"/>
        </w:rPr>
      </w:pPr>
    </w:p>
    <w:sectPr w:rsidR="00371DA8" w:rsidRPr="00706313" w:rsidSect="0067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F0F"/>
    <w:multiLevelType w:val="multilevel"/>
    <w:tmpl w:val="F35A882C"/>
    <w:numStyleLink w:val="Style1"/>
  </w:abstractNum>
  <w:abstractNum w:abstractNumId="1">
    <w:nsid w:val="05DC7B35"/>
    <w:multiLevelType w:val="multilevel"/>
    <w:tmpl w:val="025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0A4F"/>
    <w:multiLevelType w:val="multilevel"/>
    <w:tmpl w:val="31C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13F10"/>
    <w:multiLevelType w:val="hybridMultilevel"/>
    <w:tmpl w:val="F35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366CA"/>
    <w:multiLevelType w:val="hybridMultilevel"/>
    <w:tmpl w:val="667E7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72CF2"/>
    <w:multiLevelType w:val="multilevel"/>
    <w:tmpl w:val="F35A882C"/>
    <w:styleLink w:val="Sty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91C13"/>
    <w:multiLevelType w:val="multilevel"/>
    <w:tmpl w:val="DDA8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97ABA"/>
    <w:multiLevelType w:val="hybridMultilevel"/>
    <w:tmpl w:val="E362C062"/>
    <w:lvl w:ilvl="0" w:tplc="07F804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A044F"/>
    <w:multiLevelType w:val="multilevel"/>
    <w:tmpl w:val="F8E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D16D5"/>
    <w:multiLevelType w:val="multilevel"/>
    <w:tmpl w:val="1E5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40E72"/>
    <w:multiLevelType w:val="hybridMultilevel"/>
    <w:tmpl w:val="618A5B76"/>
    <w:lvl w:ilvl="0" w:tplc="7EE2322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62EF6"/>
    <w:multiLevelType w:val="hybridMultilevel"/>
    <w:tmpl w:val="73526DE2"/>
    <w:lvl w:ilvl="0" w:tplc="7EE2322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applyBreakingRules/>
  </w:compat>
  <w:rsids>
    <w:rsidRoot w:val="00B97DF7"/>
    <w:rsid w:val="0001019B"/>
    <w:rsid w:val="00076BF1"/>
    <w:rsid w:val="00090995"/>
    <w:rsid w:val="00092DAC"/>
    <w:rsid w:val="000A4C5D"/>
    <w:rsid w:val="000B1AC4"/>
    <w:rsid w:val="000C38B3"/>
    <w:rsid w:val="000C4D01"/>
    <w:rsid w:val="000C4F88"/>
    <w:rsid w:val="000E01AE"/>
    <w:rsid w:val="00101F86"/>
    <w:rsid w:val="00102FA3"/>
    <w:rsid w:val="00125B74"/>
    <w:rsid w:val="00154A4D"/>
    <w:rsid w:val="001A4EAE"/>
    <w:rsid w:val="001B68D6"/>
    <w:rsid w:val="001C23AD"/>
    <w:rsid w:val="001D0742"/>
    <w:rsid w:val="001D4BD0"/>
    <w:rsid w:val="00233404"/>
    <w:rsid w:val="002367A6"/>
    <w:rsid w:val="00283AEA"/>
    <w:rsid w:val="002A6901"/>
    <w:rsid w:val="002B197E"/>
    <w:rsid w:val="003224C5"/>
    <w:rsid w:val="00371DA8"/>
    <w:rsid w:val="003A39F5"/>
    <w:rsid w:val="003A5058"/>
    <w:rsid w:val="003A5832"/>
    <w:rsid w:val="003F3EA4"/>
    <w:rsid w:val="00452D4E"/>
    <w:rsid w:val="00460CE2"/>
    <w:rsid w:val="0048795F"/>
    <w:rsid w:val="004A0C23"/>
    <w:rsid w:val="00516C09"/>
    <w:rsid w:val="0052271D"/>
    <w:rsid w:val="00562F3A"/>
    <w:rsid w:val="005A50D6"/>
    <w:rsid w:val="005F7482"/>
    <w:rsid w:val="00615E4F"/>
    <w:rsid w:val="00660A6C"/>
    <w:rsid w:val="00667062"/>
    <w:rsid w:val="0067202F"/>
    <w:rsid w:val="006D2CE1"/>
    <w:rsid w:val="006E17F5"/>
    <w:rsid w:val="00706313"/>
    <w:rsid w:val="00727B4D"/>
    <w:rsid w:val="00765CB2"/>
    <w:rsid w:val="00777BB3"/>
    <w:rsid w:val="007A5883"/>
    <w:rsid w:val="007E0084"/>
    <w:rsid w:val="007F3C7C"/>
    <w:rsid w:val="00830108"/>
    <w:rsid w:val="00871ACF"/>
    <w:rsid w:val="00884EA9"/>
    <w:rsid w:val="008862B8"/>
    <w:rsid w:val="008B6851"/>
    <w:rsid w:val="008D1F0A"/>
    <w:rsid w:val="008F4756"/>
    <w:rsid w:val="009000F6"/>
    <w:rsid w:val="009A69E4"/>
    <w:rsid w:val="009C457D"/>
    <w:rsid w:val="009D412E"/>
    <w:rsid w:val="009E1B08"/>
    <w:rsid w:val="009F162A"/>
    <w:rsid w:val="00A16B6C"/>
    <w:rsid w:val="00A32956"/>
    <w:rsid w:val="00A4103B"/>
    <w:rsid w:val="00A853D1"/>
    <w:rsid w:val="00AD00D6"/>
    <w:rsid w:val="00AD01BA"/>
    <w:rsid w:val="00AD298F"/>
    <w:rsid w:val="00B13475"/>
    <w:rsid w:val="00B1385E"/>
    <w:rsid w:val="00B36F27"/>
    <w:rsid w:val="00B53BE5"/>
    <w:rsid w:val="00B86CB3"/>
    <w:rsid w:val="00B871BE"/>
    <w:rsid w:val="00B94628"/>
    <w:rsid w:val="00B97DF7"/>
    <w:rsid w:val="00BD00FF"/>
    <w:rsid w:val="00C2564D"/>
    <w:rsid w:val="00C547B3"/>
    <w:rsid w:val="00C67673"/>
    <w:rsid w:val="00C92F55"/>
    <w:rsid w:val="00CB5E94"/>
    <w:rsid w:val="00CB6259"/>
    <w:rsid w:val="00CC33E6"/>
    <w:rsid w:val="00CD18D3"/>
    <w:rsid w:val="00CE3BE2"/>
    <w:rsid w:val="00D11FAD"/>
    <w:rsid w:val="00D425DA"/>
    <w:rsid w:val="00D5276F"/>
    <w:rsid w:val="00D63646"/>
    <w:rsid w:val="00DB68C7"/>
    <w:rsid w:val="00DF1F98"/>
    <w:rsid w:val="00DF3207"/>
    <w:rsid w:val="00DF7ACC"/>
    <w:rsid w:val="00E4280E"/>
    <w:rsid w:val="00E5255C"/>
    <w:rsid w:val="00E8623E"/>
    <w:rsid w:val="00EC715F"/>
    <w:rsid w:val="00ED4D49"/>
    <w:rsid w:val="00ED694E"/>
    <w:rsid w:val="00F2170C"/>
    <w:rsid w:val="00F96339"/>
    <w:rsid w:val="00F96FB3"/>
    <w:rsid w:val="00FD761C"/>
    <w:rsid w:val="00FE27C0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F"/>
  </w:style>
  <w:style w:type="paragraph" w:styleId="Heading1">
    <w:name w:val="heading 1"/>
    <w:basedOn w:val="Normal"/>
    <w:link w:val="Heading1Char"/>
    <w:uiPriority w:val="9"/>
    <w:qFormat/>
    <w:rsid w:val="00B9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DF7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full-name">
    <w:name w:val="full-name"/>
    <w:basedOn w:val="DefaultParagraphFont"/>
    <w:rsid w:val="00B97DF7"/>
  </w:style>
  <w:style w:type="paragraph" w:customStyle="1" w:styleId="title">
    <w:name w:val="title"/>
    <w:basedOn w:val="Normal"/>
    <w:rsid w:val="00B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locality">
    <w:name w:val="locality"/>
    <w:basedOn w:val="DefaultParagraphFont"/>
    <w:rsid w:val="00B97DF7"/>
  </w:style>
  <w:style w:type="character" w:styleId="Hyperlink">
    <w:name w:val="Hyperlink"/>
    <w:basedOn w:val="DefaultParagraphFont"/>
    <w:uiPriority w:val="99"/>
    <w:unhideWhenUsed/>
    <w:rsid w:val="00B97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1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experience-date-locale">
    <w:name w:val="experience-date-locale"/>
    <w:basedOn w:val="DefaultParagraphFont"/>
    <w:rsid w:val="00371DA8"/>
  </w:style>
  <w:style w:type="character" w:customStyle="1" w:styleId="apple-converted-space">
    <w:name w:val="apple-converted-space"/>
    <w:basedOn w:val="DefaultParagraphFont"/>
    <w:rsid w:val="00371DA8"/>
  </w:style>
  <w:style w:type="character" w:customStyle="1" w:styleId="endorse-item-name">
    <w:name w:val="endorse-item-name"/>
    <w:basedOn w:val="DefaultParagraphFont"/>
    <w:rsid w:val="00371DA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71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external-link-indicator">
    <w:name w:val="external-link-indicator"/>
    <w:basedOn w:val="DefaultParagraphFont"/>
    <w:rsid w:val="00371DA8"/>
  </w:style>
  <w:style w:type="character" w:customStyle="1" w:styleId="publication-date">
    <w:name w:val="publication-date"/>
    <w:basedOn w:val="DefaultParagraphFont"/>
    <w:rsid w:val="00371DA8"/>
  </w:style>
  <w:style w:type="character" w:styleId="Strong">
    <w:name w:val="Strong"/>
    <w:basedOn w:val="DefaultParagraphFont"/>
    <w:uiPriority w:val="22"/>
    <w:qFormat/>
    <w:rsid w:val="00371DA8"/>
    <w:rPr>
      <w:b/>
      <w:bCs/>
    </w:rPr>
  </w:style>
  <w:style w:type="character" w:customStyle="1" w:styleId="degree">
    <w:name w:val="degree"/>
    <w:basedOn w:val="DefaultParagraphFont"/>
    <w:rsid w:val="00371DA8"/>
  </w:style>
  <w:style w:type="character" w:customStyle="1" w:styleId="major">
    <w:name w:val="major"/>
    <w:basedOn w:val="DefaultParagraphFont"/>
    <w:rsid w:val="00371DA8"/>
  </w:style>
  <w:style w:type="character" w:customStyle="1" w:styleId="education-date">
    <w:name w:val="education-date"/>
    <w:basedOn w:val="DefaultParagraphFont"/>
    <w:rsid w:val="00371DA8"/>
  </w:style>
  <w:style w:type="paragraph" w:customStyle="1" w:styleId="notes">
    <w:name w:val="notes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EC71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jrnl">
    <w:name w:val="jrnl"/>
    <w:basedOn w:val="DefaultParagraphFont"/>
    <w:rsid w:val="00EC715F"/>
  </w:style>
  <w:style w:type="paragraph" w:customStyle="1" w:styleId="details">
    <w:name w:val="details"/>
    <w:basedOn w:val="Normal"/>
    <w:rsid w:val="00E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numbering" w:customStyle="1" w:styleId="Style1">
    <w:name w:val="Style1"/>
    <w:uiPriority w:val="99"/>
    <w:rsid w:val="008F4756"/>
    <w:pPr>
      <w:numPr>
        <w:numId w:val="9"/>
      </w:numPr>
    </w:pPr>
  </w:style>
  <w:style w:type="character" w:customStyle="1" w:styleId="TitlePage-TitleChar">
    <w:name w:val="Title Page - Title Char"/>
    <w:basedOn w:val="DefaultParagraphFont"/>
    <w:link w:val="TitlePage-Title"/>
    <w:locked/>
    <w:rsid w:val="008F4756"/>
    <w:rPr>
      <w:rFonts w:cs="Times New Roman"/>
      <w:smallCaps/>
      <w:sz w:val="24"/>
    </w:rPr>
  </w:style>
  <w:style w:type="paragraph" w:customStyle="1" w:styleId="TitlePage-Title">
    <w:name w:val="Title Page - Title"/>
    <w:basedOn w:val="Normal"/>
    <w:link w:val="TitlePage-TitleChar"/>
    <w:autoRedefine/>
    <w:qFormat/>
    <w:rsid w:val="008F475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cs="Times New Roman"/>
      <w:smallCaps/>
      <w:sz w:val="24"/>
    </w:rPr>
  </w:style>
  <w:style w:type="paragraph" w:styleId="MacroText">
    <w:name w:val="macro"/>
    <w:link w:val="MacroTextChar"/>
    <w:semiHidden/>
    <w:rsid w:val="00B86CB3"/>
    <w:pPr>
      <w:spacing w:after="0" w:line="240" w:lineRule="auto"/>
    </w:pPr>
    <w:rPr>
      <w:rFonts w:ascii="CordiaUPC" w:eastAsia="Times New Roman" w:hAnsi="CordiaUPC" w:cs="Angsana New"/>
      <w:sz w:val="28"/>
      <w:szCs w:val="28"/>
      <w:lang w:bidi="th-TH"/>
    </w:rPr>
  </w:style>
  <w:style w:type="character" w:customStyle="1" w:styleId="MacroTextChar">
    <w:name w:val="Macro Text Char"/>
    <w:basedOn w:val="DefaultParagraphFont"/>
    <w:link w:val="MacroText"/>
    <w:semiHidden/>
    <w:rsid w:val="00B86CB3"/>
    <w:rPr>
      <w:rFonts w:ascii="CordiaUPC" w:eastAsia="Times New Roman" w:hAnsi="CordiaUPC" w:cs="Angsana New"/>
      <w:sz w:val="28"/>
      <w:szCs w:val="28"/>
      <w:lang w:bidi="th-T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6CB3"/>
    <w:pPr>
      <w:spacing w:after="120" w:line="240" w:lineRule="auto"/>
    </w:pPr>
    <w:rPr>
      <w:rFonts w:ascii="Cordia New" w:eastAsia="MS Mincho" w:hAnsi="Cordia New" w:cs="Angsana New"/>
      <w:sz w:val="16"/>
      <w:szCs w:val="20"/>
      <w:lang w:eastAsia="zh-CN" w:bidi="th-T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CB3"/>
    <w:rPr>
      <w:rFonts w:ascii="Cordia New" w:eastAsia="MS Mincho" w:hAnsi="Cordia New" w:cs="Angsana New"/>
      <w:sz w:val="16"/>
      <w:szCs w:val="20"/>
      <w:lang w:eastAsia="zh-CN"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F"/>
  </w:style>
  <w:style w:type="paragraph" w:styleId="Heading1">
    <w:name w:val="heading 1"/>
    <w:basedOn w:val="Normal"/>
    <w:link w:val="Heading1Char"/>
    <w:uiPriority w:val="9"/>
    <w:qFormat/>
    <w:rsid w:val="00B9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DF7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full-name">
    <w:name w:val="full-name"/>
    <w:basedOn w:val="DefaultParagraphFont"/>
    <w:rsid w:val="00B97DF7"/>
  </w:style>
  <w:style w:type="paragraph" w:customStyle="1" w:styleId="title">
    <w:name w:val="title"/>
    <w:basedOn w:val="Normal"/>
    <w:rsid w:val="00B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locality">
    <w:name w:val="locality"/>
    <w:basedOn w:val="DefaultParagraphFont"/>
    <w:rsid w:val="00B97DF7"/>
  </w:style>
  <w:style w:type="character" w:styleId="Hyperlink">
    <w:name w:val="Hyperlink"/>
    <w:basedOn w:val="DefaultParagraphFont"/>
    <w:uiPriority w:val="99"/>
    <w:unhideWhenUsed/>
    <w:rsid w:val="00B97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1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experience-date-locale">
    <w:name w:val="experience-date-locale"/>
    <w:basedOn w:val="DefaultParagraphFont"/>
    <w:rsid w:val="00371DA8"/>
  </w:style>
  <w:style w:type="character" w:customStyle="1" w:styleId="apple-converted-space">
    <w:name w:val="apple-converted-space"/>
    <w:basedOn w:val="DefaultParagraphFont"/>
    <w:rsid w:val="00371DA8"/>
  </w:style>
  <w:style w:type="character" w:customStyle="1" w:styleId="endorse-item-name">
    <w:name w:val="endorse-item-name"/>
    <w:basedOn w:val="DefaultParagraphFont"/>
    <w:rsid w:val="00371DA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71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external-link-indicator">
    <w:name w:val="external-link-indicator"/>
    <w:basedOn w:val="DefaultParagraphFont"/>
    <w:rsid w:val="00371DA8"/>
  </w:style>
  <w:style w:type="character" w:customStyle="1" w:styleId="publication-date">
    <w:name w:val="publication-date"/>
    <w:basedOn w:val="DefaultParagraphFont"/>
    <w:rsid w:val="00371DA8"/>
  </w:style>
  <w:style w:type="character" w:styleId="Strong">
    <w:name w:val="Strong"/>
    <w:basedOn w:val="DefaultParagraphFont"/>
    <w:uiPriority w:val="22"/>
    <w:qFormat/>
    <w:rsid w:val="00371DA8"/>
    <w:rPr>
      <w:b/>
      <w:bCs/>
    </w:rPr>
  </w:style>
  <w:style w:type="character" w:customStyle="1" w:styleId="degree">
    <w:name w:val="degree"/>
    <w:basedOn w:val="DefaultParagraphFont"/>
    <w:rsid w:val="00371DA8"/>
  </w:style>
  <w:style w:type="character" w:customStyle="1" w:styleId="major">
    <w:name w:val="major"/>
    <w:basedOn w:val="DefaultParagraphFont"/>
    <w:rsid w:val="00371DA8"/>
  </w:style>
  <w:style w:type="character" w:customStyle="1" w:styleId="education-date">
    <w:name w:val="education-date"/>
    <w:basedOn w:val="DefaultParagraphFont"/>
    <w:rsid w:val="00371DA8"/>
  </w:style>
  <w:style w:type="paragraph" w:customStyle="1" w:styleId="notes">
    <w:name w:val="notes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EC71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jrnl">
    <w:name w:val="jrnl"/>
    <w:basedOn w:val="DefaultParagraphFont"/>
    <w:rsid w:val="00EC715F"/>
  </w:style>
  <w:style w:type="paragraph" w:customStyle="1" w:styleId="details">
    <w:name w:val="details"/>
    <w:basedOn w:val="Normal"/>
    <w:rsid w:val="00E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numbering" w:customStyle="1" w:styleId="Style1">
    <w:name w:val="Style1"/>
    <w:uiPriority w:val="99"/>
    <w:rsid w:val="008F4756"/>
    <w:pPr>
      <w:numPr>
        <w:numId w:val="9"/>
      </w:numPr>
    </w:pPr>
  </w:style>
  <w:style w:type="character" w:customStyle="1" w:styleId="TitlePage-TitleChar">
    <w:name w:val="Title Page - Title Char"/>
    <w:basedOn w:val="DefaultParagraphFont"/>
    <w:link w:val="TitlePage-Title"/>
    <w:locked/>
    <w:rsid w:val="008F4756"/>
    <w:rPr>
      <w:rFonts w:cs="Times New Roman"/>
      <w:smallCaps/>
      <w:sz w:val="24"/>
    </w:rPr>
  </w:style>
  <w:style w:type="paragraph" w:customStyle="1" w:styleId="TitlePage-Title">
    <w:name w:val="Title Page - Title"/>
    <w:basedOn w:val="Normal"/>
    <w:link w:val="TitlePage-TitleChar"/>
    <w:autoRedefine/>
    <w:qFormat/>
    <w:rsid w:val="008F475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cs="Times New Roman"/>
      <w:smallCaps/>
      <w:sz w:val="24"/>
    </w:rPr>
  </w:style>
  <w:style w:type="paragraph" w:styleId="MacroText">
    <w:name w:val="macro"/>
    <w:link w:val="MacroTextChar"/>
    <w:semiHidden/>
    <w:rsid w:val="00B86CB3"/>
    <w:pPr>
      <w:spacing w:after="0" w:line="240" w:lineRule="auto"/>
    </w:pPr>
    <w:rPr>
      <w:rFonts w:ascii="CordiaUPC" w:eastAsia="Times New Roman" w:hAnsi="CordiaUPC" w:cs="Angsana New"/>
      <w:sz w:val="28"/>
      <w:szCs w:val="28"/>
      <w:lang w:bidi="th-TH"/>
    </w:rPr>
  </w:style>
  <w:style w:type="character" w:customStyle="1" w:styleId="MacroTextChar">
    <w:name w:val="Macro Text Char"/>
    <w:basedOn w:val="DefaultParagraphFont"/>
    <w:link w:val="MacroText"/>
    <w:semiHidden/>
    <w:rsid w:val="00B86CB3"/>
    <w:rPr>
      <w:rFonts w:ascii="CordiaUPC" w:eastAsia="Times New Roman" w:hAnsi="CordiaUPC" w:cs="Angsana New"/>
      <w:sz w:val="28"/>
      <w:szCs w:val="28"/>
      <w:lang w:bidi="th-T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6CB3"/>
    <w:pPr>
      <w:spacing w:after="120" w:line="240" w:lineRule="auto"/>
    </w:pPr>
    <w:rPr>
      <w:rFonts w:ascii="Cordia New" w:eastAsia="MS Mincho" w:hAnsi="Cordia New" w:cs="Angsana New"/>
      <w:sz w:val="16"/>
      <w:szCs w:val="20"/>
      <w:lang w:eastAsia="zh-CN" w:bidi="th-T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CB3"/>
    <w:rPr>
      <w:rFonts w:ascii="Cordia New" w:eastAsia="MS Mincho" w:hAnsi="Cordia New" w:cs="Angsana New"/>
      <w:sz w:val="16"/>
      <w:szCs w:val="20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8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70879249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145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447966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146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054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430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50620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2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4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33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09656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841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5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tiya.H@chula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iya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tiya.H@chula.ac.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tiy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Sanguan</dc:creator>
  <cp:lastModifiedBy>tarnsiwaporn</cp:lastModifiedBy>
  <cp:revision>2</cp:revision>
  <dcterms:created xsi:type="dcterms:W3CDTF">2014-12-17T03:18:00Z</dcterms:created>
  <dcterms:modified xsi:type="dcterms:W3CDTF">2014-12-17T03:18:00Z</dcterms:modified>
</cp:coreProperties>
</file>